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4C" w:rsidRDefault="004B4B4C" w:rsidP="004B4B4C">
      <w:pPr>
        <w:pStyle w:val="a5"/>
        <w:shd w:val="clear" w:color="auto" w:fill="FFFFFF"/>
        <w:spacing w:beforeAutospacing="0" w:afterAutospacing="0" w:line="15" w:lineRule="atLeast"/>
        <w:ind w:rightChars="544" w:right="1088" w:firstLineChars="333" w:firstLine="802"/>
        <w:jc w:val="center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МКОУ «Кировский сельский лицей»</w:t>
      </w:r>
    </w:p>
    <w:p w:rsidR="004B4B4C" w:rsidRDefault="004B4B4C" w:rsidP="004B4B4C">
      <w:pPr>
        <w:pStyle w:val="a5"/>
        <w:shd w:val="clear" w:color="auto" w:fill="FFFFFF"/>
        <w:spacing w:beforeAutospacing="0" w:afterAutospacing="0" w:line="15" w:lineRule="atLeast"/>
        <w:ind w:rightChars="544" w:right="1088" w:firstLineChars="333" w:firstLine="802"/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ind w:rightChars="544" w:right="1088" w:firstLineChars="333" w:firstLine="802"/>
        <w:jc w:val="center"/>
        <w:rPr>
          <w:color w:val="000000"/>
          <w:lang w:val="ru-RU"/>
        </w:rPr>
      </w:pPr>
      <w:r w:rsidRPr="00C728F7">
        <w:rPr>
          <w:b/>
          <w:bCs/>
          <w:color w:val="000000"/>
          <w:shd w:val="clear" w:color="auto" w:fill="FFFFFF"/>
          <w:lang w:val="ru-RU"/>
        </w:rPr>
        <w:t>Справка</w:t>
      </w:r>
    </w:p>
    <w:p w:rsidR="004B4B4C" w:rsidRDefault="004B4B4C" w:rsidP="004B4B4C">
      <w:pPr>
        <w:pStyle w:val="a5"/>
        <w:shd w:val="clear" w:color="auto" w:fill="FFFFFF"/>
        <w:spacing w:beforeAutospacing="0" w:afterAutospacing="0" w:line="15" w:lineRule="atLeast"/>
        <w:ind w:rightChars="544" w:right="1088" w:firstLineChars="333" w:firstLine="802"/>
        <w:jc w:val="center"/>
        <w:rPr>
          <w:color w:val="000000"/>
          <w:lang w:val="ru-RU"/>
        </w:rPr>
      </w:pPr>
      <w:r w:rsidRPr="00C728F7">
        <w:rPr>
          <w:b/>
          <w:bCs/>
          <w:color w:val="000000"/>
          <w:shd w:val="clear" w:color="auto" w:fill="FFFFFF"/>
          <w:lang w:val="ru-RU"/>
        </w:rPr>
        <w:t xml:space="preserve">по итогам </w:t>
      </w:r>
      <w:r>
        <w:rPr>
          <w:b/>
          <w:bCs/>
          <w:color w:val="000000"/>
          <w:shd w:val="clear" w:color="auto" w:fill="FFFFFF"/>
          <w:lang w:val="ru-RU"/>
        </w:rPr>
        <w:t xml:space="preserve">реализации учебных планов и </w:t>
      </w:r>
      <w:r w:rsidRPr="00C728F7">
        <w:rPr>
          <w:b/>
          <w:bCs/>
          <w:color w:val="000000"/>
          <w:shd w:val="clear" w:color="auto" w:fill="FFFFFF"/>
          <w:lang w:val="ru-RU"/>
        </w:rPr>
        <w:t>образовательн</w:t>
      </w:r>
      <w:r>
        <w:rPr>
          <w:b/>
          <w:bCs/>
          <w:color w:val="000000"/>
          <w:shd w:val="clear" w:color="auto" w:fill="FFFFFF"/>
          <w:lang w:val="ru-RU"/>
        </w:rPr>
        <w:t xml:space="preserve">ых </w:t>
      </w:r>
      <w:r w:rsidRPr="00C728F7">
        <w:rPr>
          <w:b/>
          <w:bCs/>
          <w:color w:val="000000"/>
          <w:shd w:val="clear" w:color="auto" w:fill="FFFFFF"/>
          <w:lang w:val="ru-RU"/>
        </w:rPr>
        <w:t>программ</w:t>
      </w:r>
      <w:r>
        <w:rPr>
          <w:b/>
          <w:bCs/>
          <w:color w:val="000000"/>
          <w:shd w:val="clear" w:color="auto" w:fill="FFFFFF"/>
          <w:lang w:val="ru-RU"/>
        </w:rPr>
        <w:t xml:space="preserve"> НОО, ООО, СОО </w:t>
      </w:r>
      <w:r w:rsidRPr="00C728F7">
        <w:rPr>
          <w:b/>
          <w:bCs/>
          <w:color w:val="000000"/>
          <w:shd w:val="clear" w:color="auto" w:fill="FFFFFF"/>
          <w:lang w:val="ru-RU"/>
        </w:rPr>
        <w:t>за 20</w:t>
      </w:r>
      <w:r>
        <w:rPr>
          <w:b/>
          <w:bCs/>
          <w:color w:val="000000"/>
          <w:shd w:val="clear" w:color="auto" w:fill="FFFFFF"/>
          <w:lang w:val="ru-RU"/>
        </w:rPr>
        <w:t>22-</w:t>
      </w:r>
      <w:r w:rsidRPr="00C728F7">
        <w:rPr>
          <w:b/>
          <w:bCs/>
          <w:color w:val="000000"/>
          <w:shd w:val="clear" w:color="auto" w:fill="FFFFFF"/>
          <w:lang w:val="ru-RU"/>
        </w:rPr>
        <w:t>20</w:t>
      </w:r>
      <w:r>
        <w:rPr>
          <w:b/>
          <w:bCs/>
          <w:color w:val="000000"/>
          <w:shd w:val="clear" w:color="auto" w:fill="FFFFFF"/>
          <w:lang w:val="ru-RU"/>
        </w:rPr>
        <w:t>23</w:t>
      </w:r>
      <w:r w:rsidRPr="00C728F7">
        <w:rPr>
          <w:b/>
          <w:bCs/>
          <w:color w:val="000000"/>
          <w:shd w:val="clear" w:color="auto" w:fill="FFFFFF"/>
          <w:lang w:val="ru-RU"/>
        </w:rPr>
        <w:t xml:space="preserve"> учебный год</w:t>
      </w:r>
      <w:r>
        <w:rPr>
          <w:b/>
          <w:bCs/>
          <w:color w:val="000000"/>
          <w:shd w:val="clear" w:color="auto" w:fill="FFFFFF"/>
          <w:lang w:val="ru-RU"/>
        </w:rPr>
        <w:t>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="15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проверка </w:t>
      </w:r>
      <w:r>
        <w:rPr>
          <w:rFonts w:ascii="Times New Roman" w:hAnsi="Times New Roman"/>
          <w:sz w:val="24"/>
          <w:szCs w:val="24"/>
          <w:lang w:val="ru-RU"/>
        </w:rPr>
        <w:t>реализации учебных планов и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образовательных программ за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C728F7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B4B4C" w:rsidRPr="00C728F7" w:rsidRDefault="004B4B4C" w:rsidP="004B4B4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b/>
          <w:sz w:val="24"/>
          <w:szCs w:val="24"/>
          <w:lang w:val="ru-RU"/>
        </w:rPr>
        <w:t>Методы проверки</w:t>
      </w:r>
      <w:r w:rsidRPr="00C728F7">
        <w:rPr>
          <w:rFonts w:ascii="Times New Roman" w:hAnsi="Times New Roman"/>
          <w:sz w:val="24"/>
          <w:szCs w:val="24"/>
          <w:lang w:val="ru-RU"/>
        </w:rPr>
        <w:t>: отчёты учителей – предметников о выполнении программы за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C728F7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учебный год, сопоставление записей в классных журналах и журналах по внеурочной деятельности с календарно-тематическим планированием, </w:t>
      </w:r>
      <w:r>
        <w:rPr>
          <w:rFonts w:ascii="Times New Roman" w:hAnsi="Times New Roman"/>
          <w:sz w:val="24"/>
          <w:szCs w:val="24"/>
          <w:lang w:val="ru-RU"/>
        </w:rPr>
        <w:t>отчеты классных руководителей</w:t>
      </w:r>
      <w:r w:rsidRPr="00C728F7">
        <w:rPr>
          <w:rFonts w:ascii="Times New Roman" w:hAnsi="Times New Roman"/>
          <w:sz w:val="24"/>
          <w:szCs w:val="24"/>
          <w:lang w:val="ru-RU"/>
        </w:rPr>
        <w:t>.</w:t>
      </w:r>
    </w:p>
    <w:p w:rsidR="004B4B4C" w:rsidRDefault="004B4B4C" w:rsidP="004B4B4C">
      <w:pPr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Реализация учебного плана лицея на разных ступенях</w:t>
      </w:r>
    </w:p>
    <w:p w:rsidR="004B4B4C" w:rsidRDefault="004B4B4C" w:rsidP="004B4B4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 xml:space="preserve">В соответствии с планом </w:t>
      </w:r>
      <w:r>
        <w:rPr>
          <w:rFonts w:ascii="Times New Roman" w:hAnsi="Times New Roman"/>
          <w:sz w:val="24"/>
          <w:szCs w:val="24"/>
          <w:lang w:val="ru-RU"/>
        </w:rPr>
        <w:t>ВСОКО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было изучено выполнение образовательной программы </w:t>
      </w:r>
      <w:r w:rsidRPr="00C728F7">
        <w:rPr>
          <w:rFonts w:ascii="Times New Roman" w:hAnsi="Times New Roman"/>
          <w:iCs/>
          <w:sz w:val="24"/>
          <w:szCs w:val="24"/>
          <w:lang w:val="ru-RU"/>
        </w:rPr>
        <w:t>по учебным предметам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за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C728F7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  <w:r w:rsidRPr="00C728F7">
        <w:rPr>
          <w:rFonts w:ascii="Times New Roman" w:hAnsi="Times New Roman"/>
          <w:sz w:val="24"/>
          <w:szCs w:val="24"/>
          <w:lang w:val="ru-RU"/>
        </w:rPr>
        <w:t>учебный год</w:t>
      </w:r>
      <w:r>
        <w:rPr>
          <w:rFonts w:ascii="Times New Roman" w:hAnsi="Times New Roman"/>
          <w:sz w:val="24"/>
          <w:szCs w:val="24"/>
          <w:lang w:val="ru-RU"/>
        </w:rPr>
        <w:t xml:space="preserve"> во всех классах.</w:t>
      </w:r>
    </w:p>
    <w:p w:rsidR="004B4B4C" w:rsidRDefault="004B4B4C" w:rsidP="004B4B4C">
      <w:pPr>
        <w:ind w:firstLineChars="214" w:firstLine="51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728F7">
        <w:rPr>
          <w:rFonts w:ascii="Times New Roman" w:eastAsia="Calibri" w:hAnsi="Times New Roman"/>
          <w:sz w:val="24"/>
          <w:szCs w:val="24"/>
          <w:lang w:val="ru-RU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>1 класс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>33 учебных недели, во 2-4 классах – 3</w:t>
      </w:r>
      <w:r>
        <w:rPr>
          <w:rFonts w:ascii="Times New Roman" w:eastAsia="Calibri" w:hAnsi="Times New Roman"/>
          <w:sz w:val="24"/>
          <w:szCs w:val="24"/>
          <w:lang w:val="ru-RU"/>
        </w:rPr>
        <w:t>4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учебны</w:t>
      </w:r>
      <w:r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недели. Продолжительность уроков для 1-го класса – 35 минут (</w:t>
      </w:r>
      <w:r>
        <w:rPr>
          <w:rFonts w:ascii="Times New Roman" w:eastAsia="Calibri" w:hAnsi="Times New Roman"/>
          <w:sz w:val="24"/>
          <w:szCs w:val="24"/>
        </w:rPr>
        <w:t>I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полугодие), 40 минут (</w:t>
      </w:r>
      <w:r>
        <w:rPr>
          <w:rFonts w:ascii="Times New Roman" w:eastAsia="Calibri" w:hAnsi="Times New Roman"/>
          <w:sz w:val="24"/>
          <w:szCs w:val="24"/>
        </w:rPr>
        <w:t>III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IV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четверти), для 2 -4 –х классов – 40 ми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нут.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Учебный план 1-4 классов построен в соответствии с требованиями ФГОС НОО, является частью основной образовательной программы начального общего образования </w:t>
      </w:r>
      <w:r>
        <w:rPr>
          <w:rFonts w:ascii="Times New Roman" w:eastAsia="Calibri" w:hAnsi="Times New Roman"/>
          <w:sz w:val="24"/>
          <w:szCs w:val="24"/>
          <w:lang w:val="ru-RU"/>
        </w:rPr>
        <w:t>лицея.</w:t>
      </w:r>
    </w:p>
    <w:p w:rsidR="004B4B4C" w:rsidRDefault="004B4B4C" w:rsidP="004B4B4C">
      <w:pPr>
        <w:ind w:firstLineChars="214" w:firstLine="51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728F7">
        <w:rPr>
          <w:rFonts w:ascii="Times New Roman" w:eastAsia="Calibri" w:hAnsi="Times New Roman"/>
          <w:sz w:val="24"/>
          <w:szCs w:val="24"/>
          <w:lang w:val="ru-RU"/>
        </w:rPr>
        <w:t>Учебный план для 5-9 классов ориентирован на 5-летний нормативный  срок освоения  образовательных  программ  основного общего  образования. Продолжительность учебного  года  - 34 учебные  недели без  учёта государственной (итоговой) аттестации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в 9 классе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, продолжительность урока - 40 минут.                   Учебный  план 5-х – 9-х </w:t>
      </w:r>
      <w:proofErr w:type="gramStart"/>
      <w:r w:rsidRPr="00C728F7">
        <w:rPr>
          <w:rFonts w:ascii="Times New Roman" w:eastAsia="Calibri" w:hAnsi="Times New Roman"/>
          <w:sz w:val="24"/>
          <w:szCs w:val="24"/>
          <w:lang w:val="ru-RU"/>
        </w:rPr>
        <w:t>классах</w:t>
      </w:r>
      <w:proofErr w:type="gramEnd"/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 построен  в  соответствии  с  требованиями ФГОС ООО </w:t>
      </w:r>
      <w:r>
        <w:rPr>
          <w:rFonts w:ascii="Times New Roman" w:eastAsia="Calibri" w:hAnsi="Times New Roman"/>
          <w:sz w:val="24"/>
          <w:szCs w:val="24"/>
          <w:lang w:val="ru-RU"/>
        </w:rPr>
        <w:t>лицея.</w:t>
      </w:r>
    </w:p>
    <w:p w:rsidR="004B4B4C" w:rsidRDefault="004B4B4C" w:rsidP="004B4B4C">
      <w:pPr>
        <w:ind w:firstLine="425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C728F7">
        <w:rPr>
          <w:rFonts w:ascii="Times New Roman" w:eastAsiaTheme="minorHAnsi" w:hAnsi="Times New Roman"/>
          <w:sz w:val="24"/>
          <w:szCs w:val="24"/>
          <w:lang w:val="ru-RU"/>
        </w:rPr>
        <w:t>Учебный план для 10-11 классов ориентирован на 2-летний нормативный срок освоения образовательных программ среднего общего образования. Продолжительность учебного года – 34 учебные недели без учета государственной итоговой аттестации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в 11 классе</w:t>
      </w:r>
      <w:r w:rsidRPr="00C728F7">
        <w:rPr>
          <w:rFonts w:ascii="Times New Roman" w:eastAsiaTheme="minorHAnsi" w:hAnsi="Times New Roman"/>
          <w:sz w:val="24"/>
          <w:szCs w:val="24"/>
          <w:lang w:val="ru-RU"/>
        </w:rPr>
        <w:t>, продолжительность урока – 40 минут.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Theme="minorHAnsi" w:hAnsi="Times New Roman"/>
          <w:sz w:val="24"/>
          <w:szCs w:val="24"/>
          <w:lang w:val="ru-RU"/>
        </w:rPr>
        <w:t xml:space="preserve">Учебный план 10-11 классов построен в соответствии с требованиями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ФГОС СОО и является  неотъемлемой  частью основной  образовательной  программы среднего общего образования </w:t>
      </w:r>
      <w:r>
        <w:rPr>
          <w:rFonts w:ascii="Times New Roman" w:eastAsia="Calibri" w:hAnsi="Times New Roman"/>
          <w:sz w:val="24"/>
          <w:szCs w:val="24"/>
          <w:lang w:val="ru-RU"/>
        </w:rPr>
        <w:t>лицея.</w:t>
      </w:r>
    </w:p>
    <w:p w:rsidR="004B4B4C" w:rsidRPr="00C728F7" w:rsidRDefault="004B4B4C" w:rsidP="004B4B4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>Уровень недельной нагрузки на ученика не превышал предельно допустимый</w:t>
      </w:r>
      <w:r>
        <w:rPr>
          <w:rFonts w:ascii="Times New Roman" w:hAnsi="Times New Roman"/>
          <w:sz w:val="24"/>
          <w:szCs w:val="24"/>
          <w:lang w:val="ru-RU"/>
        </w:rPr>
        <w:t xml:space="preserve"> во всех классах</w:t>
      </w:r>
      <w:r w:rsidRPr="00C728F7">
        <w:rPr>
          <w:rFonts w:ascii="Times New Roman" w:hAnsi="Times New Roman"/>
          <w:sz w:val="24"/>
          <w:szCs w:val="24"/>
          <w:lang w:val="ru-RU"/>
        </w:rPr>
        <w:t>.</w:t>
      </w:r>
    </w:p>
    <w:p w:rsidR="004B4B4C" w:rsidRPr="00C728F7" w:rsidRDefault="004B4B4C" w:rsidP="004B4B4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>Выполнение государственных программ, их теоретической и практической части проходило в соответствии с часами, отведенными реализуемыми программами на изучение отдельных тем.</w:t>
      </w:r>
    </w:p>
    <w:p w:rsidR="004B4B4C" w:rsidRPr="00C728F7" w:rsidRDefault="004B4B4C" w:rsidP="004B4B4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28F7">
        <w:rPr>
          <w:rFonts w:ascii="Times New Roman" w:hAnsi="Times New Roman"/>
          <w:sz w:val="24"/>
          <w:szCs w:val="24"/>
          <w:lang w:val="ru-RU" w:eastAsia="ru-RU"/>
        </w:rPr>
        <w:t xml:space="preserve">В лицее  была реализована оптимизационная модель внеурочной деятельности на основе оптимизации всех внутренних ресурсов лицея. </w:t>
      </w:r>
      <w:proofErr w:type="gramStart"/>
      <w:r w:rsidRPr="00C728F7">
        <w:rPr>
          <w:rFonts w:ascii="Times New Roman" w:hAnsi="Times New Roman"/>
          <w:sz w:val="24"/>
          <w:szCs w:val="24"/>
          <w:lang w:val="ru-RU" w:eastAsia="ru-RU"/>
        </w:rPr>
        <w:t>В осуществлении внеурочной деятельности приняли участие все педагогические работники (классные руководители, психолог, социальный педагог, учителя - предметники, библиотекарь), координирующую роль выполнял классный руководитель, который в соответствии со своими функциями и задачами взаимодействовал с педагогическими работниками, а также учебно-вспомогательным персоналом лицея; организовывал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  <w:r w:rsidRPr="00C728F7">
        <w:rPr>
          <w:rFonts w:ascii="Times New Roman" w:hAnsi="Times New Roman"/>
          <w:sz w:val="24"/>
          <w:szCs w:val="24"/>
          <w:lang w:val="ru-RU" w:eastAsia="ru-RU"/>
        </w:rPr>
        <w:t xml:space="preserve"> организовывал систему отношений через разнообразные формы воспитывающей </w:t>
      </w:r>
      <w:r w:rsidRPr="00C728F7">
        <w:rPr>
          <w:rFonts w:ascii="Times New Roman" w:hAnsi="Times New Roman"/>
          <w:sz w:val="24"/>
          <w:szCs w:val="24"/>
          <w:lang w:val="ru-RU" w:eastAsia="ru-RU"/>
        </w:rPr>
        <w:lastRenderedPageBreak/>
        <w:t>деятельности коллектива класса, в том числе через органы самоуправления; организовывал социально значимую, творческую деятельность обучающихся.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="15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center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Нормативно-правовое обеспечение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В М</w:t>
      </w:r>
      <w:r>
        <w:rPr>
          <w:rFonts w:eastAsia="sans-serif"/>
          <w:color w:val="000000"/>
          <w:shd w:val="clear" w:color="auto" w:fill="FFFFFF"/>
          <w:lang w:val="ru-RU"/>
        </w:rPr>
        <w:t>КОУ «Кировский сельский лицей»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создана нормативно-правовая база, которая включает документы федерального, регионального и муниципального уровня, а также локальные акты О</w:t>
      </w:r>
      <w:r>
        <w:rPr>
          <w:rFonts w:eastAsia="sans-serif"/>
          <w:color w:val="000000"/>
          <w:shd w:val="clear" w:color="auto" w:fill="FFFFFF"/>
          <w:lang w:val="ru-RU"/>
        </w:rPr>
        <w:t>О: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– Федерального закона от 29.12.2012 № 273-ФЗ «Об образовании в Российской Федерации»;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– ФГОС, утв. приказом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Минобрнауки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России № 1897;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– приказ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Минобрнауки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России от 17 декабря 2010 № 1897;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– письмо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Минобрнауки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- Приказ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Минобрнауки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России от 31.12.2015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>
        <w:rPr>
          <w:rFonts w:eastAsia="sans-serif"/>
          <w:color w:val="000000"/>
          <w:shd w:val="clear" w:color="auto" w:fill="FFFFFF"/>
        </w:rPr>
        <w:t>N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1897"</w:t>
      </w:r>
      <w:r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– приказ </w:t>
      </w:r>
      <w:r>
        <w:rPr>
          <w:rFonts w:eastAsia="sans-serif"/>
          <w:color w:val="000000"/>
          <w:shd w:val="clear" w:color="auto" w:fill="FFFFFF"/>
          <w:lang w:val="ru-RU"/>
        </w:rPr>
        <w:t xml:space="preserve">по </w:t>
      </w:r>
      <w:proofErr w:type="spellStart"/>
      <w:r>
        <w:rPr>
          <w:rFonts w:eastAsia="sans-serif"/>
          <w:color w:val="000000"/>
          <w:shd w:val="clear" w:color="auto" w:fill="FFFFFF"/>
          <w:lang w:val="ru-RU"/>
        </w:rPr>
        <w:t>лицею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об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утверждении</w:t>
      </w:r>
      <w:proofErr w:type="gram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ООП НОО, ООО, СОО;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– приказ об утверждении учебного плана</w:t>
      </w:r>
      <w:r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Кроме этого,  внесены необходимые изменения в ООП ООО в соответствии с требованиями ФГОС;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разработаны и утверждены рабочие программы отдельных учебных предметов и курсов внеурочной деятельности; внесены изменения в локальные акты, которые регламентируют реализацию ФГО</w:t>
      </w:r>
      <w:r>
        <w:rPr>
          <w:rFonts w:eastAsia="sans-serif"/>
          <w:color w:val="000000"/>
          <w:shd w:val="clear" w:color="auto" w:fill="FFFFFF"/>
          <w:lang w:val="ru-RU"/>
        </w:rPr>
        <w:t>С</w:t>
      </w:r>
      <w:r w:rsidRPr="00C728F7">
        <w:rPr>
          <w:rFonts w:eastAsia="sans-serif"/>
          <w:color w:val="000000"/>
          <w:shd w:val="clear" w:color="auto" w:fill="FFFFFF"/>
          <w:lang w:val="ru-RU"/>
        </w:rPr>
        <w:t>;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утвержден план реализации ФГОС </w:t>
      </w:r>
      <w:r>
        <w:rPr>
          <w:rFonts w:eastAsia="sans-serif"/>
          <w:color w:val="000000"/>
          <w:shd w:val="clear" w:color="auto" w:fill="FFFFFF"/>
          <w:lang w:val="ru-RU"/>
        </w:rPr>
        <w:t xml:space="preserve">НОО,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ООО</w:t>
      </w:r>
      <w:r>
        <w:rPr>
          <w:rFonts w:eastAsia="sans-serif"/>
          <w:color w:val="000000"/>
          <w:shd w:val="clear" w:color="auto" w:fill="FFFFFF"/>
          <w:lang w:val="ru-RU"/>
        </w:rPr>
        <w:t>, СОО</w:t>
      </w:r>
      <w:r w:rsidRPr="00C728F7">
        <w:rPr>
          <w:rFonts w:eastAsia="sans-serif"/>
          <w:color w:val="000000"/>
          <w:shd w:val="clear" w:color="auto" w:fill="FFFFFF"/>
          <w:lang w:val="ru-RU"/>
        </w:rPr>
        <w:t>;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сформирован перечень учебников и учебных пособий, используемых в образовательном процессе.</w:t>
      </w:r>
      <w:proofErr w:type="gramEnd"/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Выводы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по итогам анализа нормативно-правового обеспечения реализации ФГОС НОО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,О</w:t>
      </w:r>
      <w:proofErr w:type="gramEnd"/>
      <w:r w:rsidRPr="00C728F7">
        <w:rPr>
          <w:rFonts w:eastAsia="sans-serif"/>
          <w:color w:val="000000"/>
          <w:shd w:val="clear" w:color="auto" w:fill="FFFFFF"/>
          <w:lang w:val="ru-RU"/>
        </w:rPr>
        <w:t>ОО, СОО в 202</w:t>
      </w:r>
      <w:r>
        <w:rPr>
          <w:rFonts w:eastAsia="sans-serif"/>
          <w:color w:val="000000"/>
          <w:shd w:val="clear" w:color="auto" w:fill="FFFFFF"/>
          <w:lang w:val="ru-RU"/>
        </w:rPr>
        <w:t>2-</w:t>
      </w:r>
      <w:r w:rsidRPr="00C728F7">
        <w:rPr>
          <w:rFonts w:eastAsia="sans-serif"/>
          <w:color w:val="000000"/>
          <w:shd w:val="clear" w:color="auto" w:fill="FFFFFF"/>
          <w:lang w:val="ru-RU"/>
        </w:rPr>
        <w:t>202</w:t>
      </w:r>
      <w:r>
        <w:rPr>
          <w:rFonts w:eastAsia="sans-serif"/>
          <w:color w:val="000000"/>
          <w:shd w:val="clear" w:color="auto" w:fill="FFFFFF"/>
          <w:lang w:val="ru-RU"/>
        </w:rPr>
        <w:t>3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учебном году: разработаны необходимые для реализации ФГОС локальные документы; в план </w:t>
      </w:r>
      <w:r>
        <w:rPr>
          <w:rFonts w:eastAsia="sans-serif"/>
          <w:color w:val="000000"/>
          <w:shd w:val="clear" w:color="auto" w:fill="FFFFFF"/>
          <w:lang w:val="ru-RU"/>
        </w:rPr>
        <w:t>ВСОКО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были включены мероприятия по контролю реализации ООП в основной школе в соответствии с требованиями ФГОС НОО,ООО,СОО.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center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Методическое сопровождение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В течение 202</w:t>
      </w:r>
      <w:r>
        <w:rPr>
          <w:rFonts w:eastAsia="sans-serif"/>
          <w:color w:val="000000"/>
          <w:shd w:val="clear" w:color="auto" w:fill="FFFFFF"/>
          <w:lang w:val="ru-RU"/>
        </w:rPr>
        <w:t>2-</w:t>
      </w:r>
      <w:r w:rsidRPr="00C728F7">
        <w:rPr>
          <w:rFonts w:eastAsia="sans-serif"/>
          <w:color w:val="000000"/>
          <w:shd w:val="clear" w:color="auto" w:fill="FFFFFF"/>
          <w:lang w:val="ru-RU"/>
        </w:rPr>
        <w:t>202 уч</w:t>
      </w:r>
      <w:r>
        <w:rPr>
          <w:rFonts w:eastAsia="sans-serif"/>
          <w:color w:val="000000"/>
          <w:shd w:val="clear" w:color="auto" w:fill="FFFFFF"/>
          <w:lang w:val="ru-RU"/>
        </w:rPr>
        <w:t>ебного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года были проведены  заседания ШМО, методические советы, педагогические советы, педагогические лаборатории, научно-методические семинары в рамках реализации ФГОС НОО, ООО, СОО.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Проведен мониторинг профессиональных затруднений педагогов.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Учителями используются технологии обучения и формы организации современного урока на основе системно-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деятельностного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подхода: проектные технологии, технологии организации учебно-исследовательской деятельности, технологии уровневой дифференциации, обучения на основе учебных ситуаций, развития критического мышления. Педагоги активно участвуют в разработке методических материалов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Педагогами лицея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использу</w:t>
      </w:r>
      <w:r>
        <w:rPr>
          <w:rFonts w:eastAsia="sans-serif"/>
          <w:color w:val="000000"/>
          <w:shd w:val="clear" w:color="auto" w:fill="FFFFFF"/>
          <w:lang w:val="ru-RU"/>
        </w:rPr>
        <w:t>ются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современные формы представления образовательных результатов учащихся, в том числе: портф</w:t>
      </w:r>
      <w:r>
        <w:rPr>
          <w:rFonts w:eastAsia="sans-serif"/>
          <w:color w:val="000000"/>
          <w:shd w:val="clear" w:color="auto" w:fill="FFFFFF"/>
          <w:lang w:val="ru-RU"/>
        </w:rPr>
        <w:t>олио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индивидуальных достижений и защит</w:t>
      </w:r>
      <w:r>
        <w:rPr>
          <w:rFonts w:eastAsia="sans-serif"/>
          <w:color w:val="000000"/>
          <w:shd w:val="clear" w:color="auto" w:fill="FFFFFF"/>
          <w:lang w:val="ru-RU"/>
        </w:rPr>
        <w:t>а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творческих, проектных и исследовательских работ, выставки творческих работ.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Учителями-предметниками разработаны рабочие программы и календарно-тематическое планирование по предметам учебного плана в соответствии с требованиями ФОГС НОО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,О</w:t>
      </w:r>
      <w:proofErr w:type="gramEnd"/>
      <w:r w:rsidRPr="00C728F7">
        <w:rPr>
          <w:rFonts w:eastAsia="sans-serif"/>
          <w:color w:val="000000"/>
          <w:shd w:val="clear" w:color="auto" w:fill="FFFFFF"/>
          <w:lang w:val="ru-RU"/>
        </w:rPr>
        <w:t>ОО, СОО.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lastRenderedPageBreak/>
        <w:t xml:space="preserve">В течение учебного года был проведен анализ адаптации обучающихся </w:t>
      </w:r>
      <w:r>
        <w:rPr>
          <w:rFonts w:eastAsia="sans-serif"/>
          <w:color w:val="000000"/>
          <w:shd w:val="clear" w:color="auto" w:fill="FFFFFF"/>
          <w:lang w:val="ru-RU"/>
        </w:rPr>
        <w:t xml:space="preserve">1,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5</w:t>
      </w:r>
      <w:r>
        <w:rPr>
          <w:rFonts w:eastAsia="sans-serif"/>
          <w:color w:val="000000"/>
          <w:shd w:val="clear" w:color="auto" w:fill="FFFFFF"/>
          <w:lang w:val="ru-RU"/>
        </w:rPr>
        <w:t>, 10</w:t>
      </w:r>
      <w:r w:rsidRPr="00C728F7">
        <w:rPr>
          <w:rFonts w:eastAsia="sans-serif"/>
          <w:color w:val="000000"/>
          <w:shd w:val="clear" w:color="auto" w:fill="FFFFFF"/>
          <w:lang w:val="ru-RU"/>
        </w:rPr>
        <w:t>-х классов</w:t>
      </w:r>
      <w:r>
        <w:rPr>
          <w:rFonts w:eastAsia="sans-serif"/>
          <w:color w:val="000000"/>
          <w:shd w:val="clear" w:color="auto" w:fill="FFFFFF"/>
          <w:lang w:val="ru-RU"/>
        </w:rPr>
        <w:t>,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диагностика познавательных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умений обучающихся,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позволяющ</w:t>
      </w:r>
      <w:r>
        <w:rPr>
          <w:rFonts w:eastAsia="sans-serif"/>
          <w:color w:val="000000"/>
          <w:shd w:val="clear" w:color="auto" w:fill="FFFFFF"/>
          <w:lang w:val="ru-RU"/>
        </w:rPr>
        <w:t>ие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оценить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метапредметные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и предметные результаты освоения 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обучающимися</w:t>
      </w:r>
      <w:proofErr w:type="gram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ООП;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Разработаны контрольно-измерительные материалы уровневого характера, входного, промежуточного и итогового контроля, позволяющие оценить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метапредметные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и предметные результаты освоения ООП 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обучающим</w:t>
      </w:r>
      <w:r>
        <w:rPr>
          <w:rFonts w:eastAsia="sans-serif"/>
          <w:color w:val="000000"/>
          <w:shd w:val="clear" w:color="auto" w:fill="FFFFFF"/>
          <w:lang w:val="ru-RU"/>
        </w:rPr>
        <w:t>ися</w:t>
      </w:r>
      <w:proofErr w:type="gramEnd"/>
      <w:r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jc w:val="center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Организация п</w:t>
      </w: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сихолого-педагогическ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ой</w:t>
      </w: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диагностическ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ой</w:t>
      </w: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работ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ы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– определены методики диагностики готовности детей к обучению </w:t>
      </w:r>
      <w:r>
        <w:rPr>
          <w:rFonts w:eastAsia="sans-serif"/>
          <w:color w:val="000000"/>
          <w:shd w:val="clear" w:color="auto" w:fill="FFFFFF"/>
          <w:lang w:val="ru-RU"/>
        </w:rPr>
        <w:t>на разных ступенях</w:t>
      </w:r>
      <w:r w:rsidRPr="00C728F7"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- организовано психологическое сопровождение образовательного процесса</w:t>
      </w:r>
      <w:r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– проведена индивидуальная работа по устранению психологических проблем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обучающихся (педагогом-психологом на основе специально разработанной программы).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center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Кадровое обеспечение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Анализ кадрового обеспечения </w:t>
      </w:r>
      <w:r>
        <w:rPr>
          <w:rFonts w:eastAsia="sans-serif"/>
          <w:color w:val="000000"/>
          <w:shd w:val="clear" w:color="auto" w:fill="FFFFFF"/>
          <w:lang w:val="ru-RU"/>
        </w:rPr>
        <w:t>показал: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должностные инструкции работников приведены в соответствие с  единым квалификационным справочником должностей руководителей, специалистов и служащих</w:t>
      </w:r>
      <w:r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скорректирован план-график повышения квалификации педагогических и руководящих работников </w:t>
      </w:r>
      <w:r>
        <w:rPr>
          <w:rFonts w:eastAsia="sans-serif"/>
          <w:color w:val="000000"/>
          <w:shd w:val="clear" w:color="auto" w:fill="FFFFFF"/>
          <w:lang w:val="ru-RU"/>
        </w:rPr>
        <w:t>лицея;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Более 80% педагогов имеют высшее образование, высшую и 1 квалификационную категорию, средний стаж работы - не менее 20 лет.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Вывод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по итогам реализации кадрового обеспечения введения: в </w:t>
      </w:r>
      <w:r>
        <w:rPr>
          <w:rFonts w:eastAsia="sans-serif"/>
          <w:color w:val="000000"/>
          <w:shd w:val="clear" w:color="auto" w:fill="FFFFFF"/>
          <w:lang w:val="ru-RU"/>
        </w:rPr>
        <w:t>лицее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подготовлена необходимая документальная база организации повышения квалификации педагогических работников в связи с переходом 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на</w:t>
      </w:r>
      <w:proofErr w:type="gram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обновлённые ФГОС.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Все педагоги лицея прошли по данному направлению курсовую подготовку.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center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Результаты освоения  образовательной программы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Реализация ФГОС дает положительные результаты: появилась мотивация к учению, снизилась тревожность, повысилась доля самостоятельной работы на уроке, изменился характер деятельности: исследовательский, продуктивный. Повысилась заинтересованность родителей в участии в образовательном процессе.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В течение учебного года прослеживалась с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истема оценки образовательных результатов</w:t>
      </w:r>
      <w:r>
        <w:rPr>
          <w:rFonts w:eastAsia="sans-serif"/>
          <w:color w:val="000000"/>
          <w:shd w:val="clear" w:color="auto" w:fill="FFFFFF"/>
          <w:lang w:val="ru-RU"/>
        </w:rPr>
        <w:t xml:space="preserve">, которая 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включа</w:t>
      </w:r>
      <w:r>
        <w:rPr>
          <w:rFonts w:eastAsia="sans-serif"/>
          <w:color w:val="000000"/>
          <w:shd w:val="clear" w:color="auto" w:fill="FFFFFF"/>
          <w:lang w:val="ru-RU"/>
        </w:rPr>
        <w:t>ла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в себя: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в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ходные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и выходные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диагностики и мониторинги. Предметные результаты как основа для учебно-предметных компетентностей</w:t>
      </w:r>
      <w:r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в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ходные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и выходные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диагностики и мониторинги достижений </w:t>
      </w:r>
      <w:proofErr w:type="spellStart"/>
      <w:r w:rsidRPr="00C728F7">
        <w:rPr>
          <w:rFonts w:eastAsia="sans-serif"/>
          <w:color w:val="000000"/>
          <w:shd w:val="clear" w:color="auto" w:fill="FFFFFF"/>
          <w:lang w:val="ru-RU"/>
        </w:rPr>
        <w:t>метапредметных</w:t>
      </w:r>
      <w:proofErr w:type="spell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результатов обучающихся 1-4,5-9,11 классов</w:t>
      </w:r>
      <w:r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д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иагностика результатов освоения ООП ООО</w:t>
      </w:r>
      <w:r>
        <w:rPr>
          <w:rFonts w:eastAsia="sans-serif"/>
          <w:color w:val="000000"/>
          <w:shd w:val="clear" w:color="auto" w:fill="FFFFFF"/>
          <w:lang w:val="ru-RU"/>
        </w:rPr>
        <w:t xml:space="preserve">; 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о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ценка индивидуального прогресса через портфоли</w:t>
      </w:r>
      <w:r>
        <w:rPr>
          <w:rFonts w:eastAsia="sans-serif"/>
          <w:color w:val="000000"/>
          <w:shd w:val="clear" w:color="auto" w:fill="FFFFFF"/>
          <w:lang w:val="ru-RU"/>
        </w:rPr>
        <w:t>о;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п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редметные результаты.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lang w:val="ru-RU"/>
        </w:rPr>
      </w:pPr>
      <w:r w:rsidRPr="00C728F7">
        <w:rPr>
          <w:lang w:val="ru-RU"/>
        </w:rPr>
        <w:t xml:space="preserve">Мониторинг </w:t>
      </w:r>
      <w:proofErr w:type="spellStart"/>
      <w:r w:rsidRPr="00C728F7">
        <w:rPr>
          <w:lang w:val="ru-RU"/>
        </w:rPr>
        <w:t>обученности</w:t>
      </w:r>
      <w:proofErr w:type="spellEnd"/>
      <w:r w:rsidRPr="00C728F7">
        <w:rPr>
          <w:lang w:val="ru-RU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</w:t>
      </w:r>
      <w:r>
        <w:rPr>
          <w:lang w:val="ru-RU"/>
        </w:rPr>
        <w:t>аксимальных</w:t>
      </w:r>
      <w:r w:rsidRPr="00C728F7">
        <w:rPr>
          <w:lang w:val="ru-RU"/>
        </w:rPr>
        <w:t xml:space="preserve"> значений на уровне среднего общего образования. С возрастом снижается мотивация к обучению, усиливается негативное влияние социума. </w:t>
      </w:r>
      <w:r>
        <w:rPr>
          <w:lang w:val="ru-RU"/>
        </w:rPr>
        <w:t>В старшем звене повышается уровень мотивации обучающихся, но их численность заметно снижена.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</w:pPr>
      <w:r w:rsidRPr="00C728F7">
        <w:rPr>
          <w:lang w:val="ru-RU"/>
        </w:rPr>
        <w:t xml:space="preserve"> </w:t>
      </w:r>
      <w:proofErr w:type="spellStart"/>
      <w:proofErr w:type="gramStart"/>
      <w:r>
        <w:t>Таблица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Показатели</w:t>
      </w:r>
      <w:proofErr w:type="spellEnd"/>
      <w:r>
        <w:t xml:space="preserve"> </w:t>
      </w:r>
      <w:proofErr w:type="spellStart"/>
      <w:r>
        <w:t>качественной</w:t>
      </w:r>
      <w:proofErr w:type="spellEnd"/>
      <w:r>
        <w:t xml:space="preserve"> </w:t>
      </w:r>
      <w:proofErr w:type="spellStart"/>
      <w:r>
        <w:t>успеваемости</w:t>
      </w:r>
      <w:proofErr w:type="spellEnd"/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5"/>
        <w:gridCol w:w="1417"/>
        <w:gridCol w:w="1452"/>
        <w:gridCol w:w="1452"/>
        <w:gridCol w:w="1453"/>
        <w:gridCol w:w="2354"/>
      </w:tblGrid>
      <w:tr w:rsidR="004B4B4C" w:rsidTr="000D6EB2">
        <w:tc>
          <w:tcPr>
            <w:tcW w:w="1235" w:type="dxa"/>
            <w:vMerge w:val="restart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</w:t>
            </w:r>
          </w:p>
        </w:tc>
        <w:tc>
          <w:tcPr>
            <w:tcW w:w="1417" w:type="dxa"/>
            <w:vMerge w:val="restart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4357" w:type="dxa"/>
            <w:gridSpan w:val="3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Успевают</w:t>
            </w:r>
          </w:p>
        </w:tc>
        <w:tc>
          <w:tcPr>
            <w:tcW w:w="2354" w:type="dxa"/>
            <w:vMerge w:val="restart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Не аттестованы</w:t>
            </w:r>
          </w:p>
        </w:tc>
      </w:tr>
      <w:tr w:rsidR="004B4B4C" w:rsidTr="000D6EB2">
        <w:tc>
          <w:tcPr>
            <w:tcW w:w="1235" w:type="dxa"/>
            <w:vMerge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На «5»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На «4»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 одной «3»</w:t>
            </w:r>
          </w:p>
        </w:tc>
        <w:tc>
          <w:tcPr>
            <w:tcW w:w="2354" w:type="dxa"/>
            <w:vMerge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4а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4B4C" w:rsidTr="000D6EB2">
        <w:tc>
          <w:tcPr>
            <w:tcW w:w="1235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7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52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453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54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</w:pP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Таблица 2. Успеваемость и качество обучения в лицее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center"/>
        <w:rPr>
          <w:rFonts w:eastAsia="sans-serif"/>
          <w:color w:val="000000"/>
          <w:shd w:val="clear" w:color="auto" w:fill="FFFFFF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</w:tblGrid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Класс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%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успеваемоси</w:t>
            </w:r>
            <w:proofErr w:type="spellEnd"/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% качества знаний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-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52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41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4а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73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42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41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44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30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68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46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45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60</w:t>
            </w:r>
          </w:p>
        </w:tc>
      </w:tr>
      <w:tr w:rsidR="004B4B4C" w:rsidTr="000D6EB2">
        <w:tc>
          <w:tcPr>
            <w:tcW w:w="3138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139" w:type="dxa"/>
          </w:tcPr>
          <w:p w:rsidR="004B4B4C" w:rsidRDefault="004B4B4C" w:rsidP="000D6EB2">
            <w:pPr>
              <w:widowControl/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B4B4C" w:rsidRDefault="004B4B4C" w:rsidP="000D6EB2">
            <w:pPr>
              <w:pStyle w:val="a5"/>
              <w:widowControl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66</w:t>
            </w:r>
          </w:p>
        </w:tc>
      </w:tr>
    </w:tbl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spacing w:val="31"/>
          <w:lang w:val="ru-RU"/>
        </w:rPr>
      </w:pPr>
      <w:r>
        <w:rPr>
          <w:b/>
          <w:bCs/>
          <w:lang w:val="ru-RU"/>
        </w:rPr>
        <w:t>Вывод:</w:t>
      </w:r>
      <w:r>
        <w:rPr>
          <w:lang w:val="ru-RU"/>
        </w:rPr>
        <w:t xml:space="preserve"> </w:t>
      </w:r>
      <w:r w:rsidRPr="00C728F7">
        <w:rPr>
          <w:lang w:val="ru-RU"/>
        </w:rPr>
        <w:t xml:space="preserve">Заметна положительная динамика качественной успеваемости на уровне </w:t>
      </w:r>
      <w:r>
        <w:rPr>
          <w:lang w:val="ru-RU"/>
        </w:rPr>
        <w:t>начального</w:t>
      </w:r>
      <w:r w:rsidRPr="00C728F7">
        <w:rPr>
          <w:lang w:val="ru-RU"/>
        </w:rPr>
        <w:t xml:space="preserve"> общего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образования.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В целом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по</w:t>
      </w:r>
      <w:r w:rsidRPr="00C728F7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лицею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качественная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успеваемость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за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учебный</w:t>
      </w:r>
      <w:r w:rsidRPr="00C728F7">
        <w:rPr>
          <w:spacing w:val="1"/>
          <w:lang w:val="ru-RU"/>
        </w:rPr>
        <w:t xml:space="preserve"> </w:t>
      </w:r>
      <w:r w:rsidRPr="00C728F7">
        <w:rPr>
          <w:lang w:val="ru-RU"/>
        </w:rPr>
        <w:t>год</w:t>
      </w:r>
      <w:r w:rsidRPr="00C728F7">
        <w:rPr>
          <w:spacing w:val="1"/>
          <w:lang w:val="ru-RU"/>
        </w:rPr>
        <w:t xml:space="preserve"> </w:t>
      </w:r>
      <w:proofErr w:type="gramStart"/>
      <w:r w:rsidRPr="00C728F7">
        <w:rPr>
          <w:b/>
          <w:bCs/>
          <w:lang w:val="ru-RU"/>
        </w:rPr>
        <w:t>снизилась</w:t>
      </w:r>
      <w:proofErr w:type="gramEnd"/>
      <w:r>
        <w:rPr>
          <w:b/>
          <w:bCs/>
          <w:lang w:val="ru-RU"/>
        </w:rPr>
        <w:t>/повысилась</w:t>
      </w:r>
      <w:r w:rsidRPr="00C728F7">
        <w:rPr>
          <w:b/>
          <w:bCs/>
          <w:lang w:val="ru-RU"/>
        </w:rPr>
        <w:t>.</w:t>
      </w:r>
      <w:r w:rsidRPr="00C728F7">
        <w:rPr>
          <w:b/>
          <w:bCs/>
          <w:spacing w:val="1"/>
          <w:lang w:val="ru-RU"/>
        </w:rPr>
        <w:t xml:space="preserve"> </w:t>
      </w:r>
      <w:r w:rsidRPr="00C728F7">
        <w:rPr>
          <w:lang w:val="ru-RU"/>
        </w:rPr>
        <w:t>Наблюдается существенное понижение уровня качества знаний на уровне основного общего</w:t>
      </w:r>
      <w:r w:rsidRPr="00C728F7">
        <w:rPr>
          <w:spacing w:val="-57"/>
          <w:lang w:val="ru-RU"/>
        </w:rPr>
        <w:t xml:space="preserve"> </w:t>
      </w:r>
      <w:proofErr w:type="gramStart"/>
      <w:r w:rsidRPr="00C728F7">
        <w:rPr>
          <w:lang w:val="ru-RU"/>
        </w:rPr>
        <w:t>о</w:t>
      </w:r>
      <w:r>
        <w:rPr>
          <w:lang w:val="ru-RU"/>
        </w:rPr>
        <w:t xml:space="preserve"> </w:t>
      </w:r>
      <w:proofErr w:type="spellStart"/>
      <w:r w:rsidRPr="00C728F7">
        <w:rPr>
          <w:lang w:val="ru-RU"/>
        </w:rPr>
        <w:t>бразования</w:t>
      </w:r>
      <w:proofErr w:type="spellEnd"/>
      <w:proofErr w:type="gramEnd"/>
      <w:r w:rsidRPr="00C728F7">
        <w:rPr>
          <w:lang w:val="ru-RU"/>
        </w:rPr>
        <w:t>.</w:t>
      </w:r>
      <w:r w:rsidRPr="00C728F7">
        <w:rPr>
          <w:spacing w:val="31"/>
          <w:lang w:val="ru-RU"/>
        </w:rPr>
        <w:t xml:space="preserve"> 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78"/>
        <w:jc w:val="both"/>
        <w:rPr>
          <w:spacing w:val="31"/>
          <w:lang w:val="ru-RU"/>
        </w:rPr>
      </w:pPr>
    </w:p>
    <w:p w:rsidR="004B4B4C" w:rsidRDefault="004B4B4C" w:rsidP="004B4B4C">
      <w:pPr>
        <w:pStyle w:val="1"/>
        <w:ind w:left="1436"/>
        <w:rPr>
          <w:b w:val="0"/>
          <w:bCs w:val="0"/>
        </w:rPr>
      </w:pPr>
      <w:r>
        <w:rPr>
          <w:b w:val="0"/>
          <w:bCs w:val="0"/>
        </w:rPr>
        <w:t>Количество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«отличников»</w:t>
      </w:r>
      <w:r>
        <w:rPr>
          <w:b w:val="0"/>
          <w:bCs w:val="0"/>
          <w:spacing w:val="56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«хорошистов»</w:t>
      </w:r>
    </w:p>
    <w:p w:rsidR="004B4B4C" w:rsidRDefault="004B4B4C" w:rsidP="004B4B4C">
      <w:pPr>
        <w:pStyle w:val="a3"/>
        <w:spacing w:before="8"/>
        <w:rPr>
          <w:sz w:val="25"/>
        </w:rPr>
      </w:pPr>
    </w:p>
    <w:tbl>
      <w:tblPr>
        <w:tblW w:w="0" w:type="auto"/>
        <w:tblInd w:w="439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700"/>
        <w:gridCol w:w="1680"/>
      </w:tblGrid>
      <w:tr w:rsidR="004B4B4C" w:rsidTr="000D6EB2">
        <w:trPr>
          <w:trHeight w:val="292"/>
        </w:trPr>
        <w:tc>
          <w:tcPr>
            <w:tcW w:w="3494" w:type="dxa"/>
            <w:tcBorders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</w:pPr>
          </w:p>
        </w:tc>
        <w:tc>
          <w:tcPr>
            <w:tcW w:w="1700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80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4B4B4C" w:rsidRPr="004B4B4C" w:rsidTr="000D6EB2">
        <w:trPr>
          <w:trHeight w:val="584"/>
        </w:trPr>
        <w:tc>
          <w:tcPr>
            <w:tcW w:w="6874" w:type="dxa"/>
            <w:gridSpan w:val="3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B4B4C" w:rsidTr="000D6EB2">
        <w:trPr>
          <w:trHeight w:val="307"/>
        </w:trPr>
        <w:tc>
          <w:tcPr>
            <w:tcW w:w="3494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170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56"/>
              <w:rPr>
                <w:sz w:val="24"/>
              </w:rPr>
            </w:pPr>
          </w:p>
        </w:tc>
        <w:tc>
          <w:tcPr>
            <w:tcW w:w="168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B4B4C" w:rsidTr="000D6EB2">
        <w:trPr>
          <w:trHeight w:val="307"/>
        </w:trPr>
        <w:tc>
          <w:tcPr>
            <w:tcW w:w="3494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>на «4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  <w:tc>
          <w:tcPr>
            <w:tcW w:w="170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56"/>
              <w:rPr>
                <w:sz w:val="24"/>
              </w:rPr>
            </w:pPr>
          </w:p>
        </w:tc>
        <w:tc>
          <w:tcPr>
            <w:tcW w:w="168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B4B4C" w:rsidTr="000D6EB2">
        <w:trPr>
          <w:trHeight w:val="295"/>
        </w:trPr>
        <w:tc>
          <w:tcPr>
            <w:tcW w:w="3494" w:type="dxa"/>
            <w:tcBorders>
              <w:top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36"/>
              <w:rPr>
                <w:sz w:val="24"/>
              </w:rPr>
            </w:pPr>
            <w:r>
              <w:rPr>
                <w:sz w:val="24"/>
              </w:rPr>
              <w:lastRenderedPageBreak/>
              <w:t>с 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1700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56"/>
              <w:rPr>
                <w:sz w:val="24"/>
              </w:rPr>
            </w:pPr>
          </w:p>
        </w:tc>
        <w:tc>
          <w:tcPr>
            <w:tcW w:w="1680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B4B4C" w:rsidRDefault="004B4B4C" w:rsidP="004B4B4C">
      <w:pPr>
        <w:pStyle w:val="a3"/>
        <w:tabs>
          <w:tab w:val="left" w:pos="6745"/>
        </w:tabs>
        <w:ind w:left="16" w:firstLineChars="291" w:firstLine="698"/>
      </w:pPr>
    </w:p>
    <w:p w:rsidR="004B4B4C" w:rsidRDefault="004B4B4C" w:rsidP="004B4B4C">
      <w:pPr>
        <w:pStyle w:val="a3"/>
        <w:tabs>
          <w:tab w:val="left" w:pos="6745"/>
        </w:tabs>
        <w:ind w:left="16" w:firstLineChars="291" w:firstLine="698"/>
        <w:rPr>
          <w:b/>
          <w:bCs/>
        </w:rPr>
      </w:pPr>
      <w:r>
        <w:t>Как видно из данных, приведенных в таблице, количество «отличников» в 2022-2023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 xml:space="preserve">повысилось. Число «хорошистов» </w:t>
      </w:r>
      <w:r>
        <w:rPr>
          <w:b/>
          <w:bCs/>
        </w:rPr>
        <w:t>осталось на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>прежнем уровне.</w:t>
      </w:r>
    </w:p>
    <w:p w:rsidR="004B4B4C" w:rsidRDefault="004B4B4C" w:rsidP="004B4B4C">
      <w:pPr>
        <w:pStyle w:val="a3"/>
        <w:tabs>
          <w:tab w:val="left" w:pos="6745"/>
        </w:tabs>
        <w:ind w:left="16" w:firstLineChars="291" w:firstLine="701"/>
        <w:rPr>
          <w:b/>
          <w:bCs/>
        </w:rPr>
      </w:pPr>
    </w:p>
    <w:p w:rsidR="004B4B4C" w:rsidRDefault="004B4B4C" w:rsidP="004B4B4C">
      <w:pPr>
        <w:pStyle w:val="1"/>
      </w:pPr>
      <w:r>
        <w:t>Качество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распределилось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tbl>
      <w:tblPr>
        <w:tblpPr w:leftFromText="180" w:rightFromText="180" w:vertAnchor="text" w:horzAnchor="page" w:tblpX="1525" w:tblpY="251"/>
        <w:tblOverlap w:val="never"/>
        <w:tblW w:w="9832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53"/>
        <w:gridCol w:w="608"/>
        <w:gridCol w:w="608"/>
        <w:gridCol w:w="571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4B4C" w:rsidTr="000D6EB2">
        <w:trPr>
          <w:trHeight w:val="568"/>
        </w:trPr>
        <w:tc>
          <w:tcPr>
            <w:tcW w:w="1867" w:type="dxa"/>
            <w:tcBorders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rPr>
                <w:sz w:val="22"/>
              </w:rPr>
            </w:pPr>
          </w:p>
        </w:tc>
        <w:tc>
          <w:tcPr>
            <w:tcW w:w="553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1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8б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8" w:lineRule="exact"/>
              <w:ind w:left="4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</w:tr>
      <w:tr w:rsidR="004B4B4C" w:rsidRPr="00D67B7D" w:rsidTr="000D6EB2">
        <w:trPr>
          <w:trHeight w:val="584"/>
        </w:trPr>
        <w:tc>
          <w:tcPr>
            <w:tcW w:w="9832" w:type="dxa"/>
            <w:gridSpan w:val="14"/>
            <w:tcBorders>
              <w:top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jc w:val="center"/>
              <w:rPr>
                <w:sz w:val="22"/>
              </w:rPr>
            </w:pPr>
            <w:r>
              <w:rPr>
                <w:b/>
                <w:sz w:val="24"/>
              </w:rPr>
              <w:t>Качество знаний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%</w:t>
            </w:r>
          </w:p>
        </w:tc>
      </w:tr>
      <w:tr w:rsidR="004B4B4C" w:rsidTr="000D6EB2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  <w:bookmarkStart w:id="0" w:name="_GoBack"/>
            <w:bookmarkEnd w:id="0"/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307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Химия 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295"/>
        </w:trPr>
        <w:tc>
          <w:tcPr>
            <w:tcW w:w="1867" w:type="dxa"/>
            <w:tcBorders>
              <w:top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292"/>
        </w:trPr>
        <w:tc>
          <w:tcPr>
            <w:tcW w:w="1867" w:type="dxa"/>
            <w:tcBorders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553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line="265" w:lineRule="exact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307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3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307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36"/>
              <w:rPr>
                <w:sz w:val="24"/>
              </w:rPr>
            </w:pPr>
            <w:r>
              <w:rPr>
                <w:sz w:val="24"/>
              </w:rPr>
              <w:t xml:space="preserve">Английский язык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/>
              <w:ind w:left="48"/>
              <w:rPr>
                <w:sz w:val="24"/>
              </w:rPr>
            </w:pPr>
          </w:p>
        </w:tc>
      </w:tr>
      <w:tr w:rsidR="004B4B4C" w:rsidTr="000D6EB2">
        <w:trPr>
          <w:trHeight w:val="295"/>
        </w:trPr>
        <w:tc>
          <w:tcPr>
            <w:tcW w:w="1867" w:type="dxa"/>
            <w:tcBorders>
              <w:top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B4B4C" w:rsidRDefault="004B4B4C" w:rsidP="000D6EB2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</w:p>
        </w:tc>
      </w:tr>
    </w:tbl>
    <w:p w:rsidR="004B4B4C" w:rsidRDefault="004B4B4C" w:rsidP="004B4B4C">
      <w:pPr>
        <w:pStyle w:val="a3"/>
        <w:spacing w:before="9"/>
        <w:rPr>
          <w:b/>
          <w:sz w:val="19"/>
        </w:rPr>
      </w:pPr>
    </w:p>
    <w:p w:rsidR="004B4B4C" w:rsidRDefault="004B4B4C" w:rsidP="004B4B4C">
      <w:pPr>
        <w:pStyle w:val="a3"/>
        <w:spacing w:before="90"/>
        <w:ind w:left="716" w:right="213" w:firstLine="720"/>
      </w:pPr>
    </w:p>
    <w:p w:rsidR="004B4B4C" w:rsidRDefault="004B4B4C" w:rsidP="004B4B4C">
      <w:pPr>
        <w:pStyle w:val="a3"/>
        <w:spacing w:before="90"/>
        <w:ind w:left="16" w:firstLineChars="243" w:firstLine="583"/>
        <w:jc w:val="both"/>
        <w:rPr>
          <w:rFonts w:eastAsia="sans-serif"/>
          <w:color w:val="000000"/>
          <w:shd w:val="clear" w:color="auto" w:fill="FFFFFF"/>
        </w:rPr>
      </w:pPr>
      <w:r>
        <w:t>Анализируя</w:t>
      </w:r>
      <w:r>
        <w:rPr>
          <w:spacing w:val="-3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приведенные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57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качество знаний</w:t>
      </w:r>
      <w:r>
        <w:rPr>
          <w:spacing w:val="2"/>
        </w:rPr>
        <w:t xml:space="preserve"> </w:t>
      </w:r>
      <w:r>
        <w:t xml:space="preserve">незначительно </w:t>
      </w:r>
      <w:proofErr w:type="gramStart"/>
      <w:r>
        <w:rPr>
          <w:b/>
          <w:bCs/>
        </w:rPr>
        <w:t>уменьшилось</w:t>
      </w:r>
      <w:proofErr w:type="gramEnd"/>
      <w:r>
        <w:rPr>
          <w:b/>
          <w:bCs/>
        </w:rPr>
        <w:t>/увеличилось</w:t>
      </w:r>
      <w:r>
        <w:rPr>
          <w:b/>
          <w:bCs/>
          <w:spacing w:val="-3"/>
        </w:rPr>
        <w:t xml:space="preserve"> </w:t>
      </w:r>
      <w:r>
        <w:t>.Это</w:t>
      </w:r>
      <w:r>
        <w:rPr>
          <w:spacing w:val="-4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 xml:space="preserve">Образовательные программы </w:t>
      </w:r>
      <w:proofErr w:type="spellStart"/>
      <w:proofErr w:type="gramStart"/>
      <w:r>
        <w:t>программы</w:t>
      </w:r>
      <w:proofErr w:type="spellEnd"/>
      <w:proofErr w:type="gramEnd"/>
      <w:r>
        <w:t xml:space="preserve"> за 2021-2022 учебный год по всем предметам</w:t>
      </w:r>
      <w:r>
        <w:rPr>
          <w:spacing w:val="1"/>
        </w:rPr>
        <w:t xml:space="preserve"> </w:t>
      </w:r>
      <w:r>
        <w:t>выданы</w:t>
      </w:r>
      <w:r>
        <w:rPr>
          <w:spacing w:val="-1"/>
        </w:rPr>
        <w:t xml:space="preserve"> </w:t>
      </w:r>
      <w:r>
        <w:t>в полном объеме.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Анализ работ показал</w:t>
      </w:r>
      <w:r w:rsidRPr="00C728F7">
        <w:rPr>
          <w:rFonts w:eastAsia="sans-serif"/>
          <w:color w:val="000000"/>
          <w:shd w:val="clear" w:color="auto" w:fill="FFFFFF"/>
          <w:lang w:val="ru-RU"/>
        </w:rPr>
        <w:t>, что уровень знаний обучающихся достаточн</w:t>
      </w:r>
      <w:r>
        <w:rPr>
          <w:rFonts w:eastAsia="sans-serif"/>
          <w:color w:val="000000"/>
          <w:shd w:val="clear" w:color="auto" w:fill="FFFFFF"/>
          <w:lang w:val="ru-RU"/>
        </w:rPr>
        <w:t>ый</w:t>
      </w:r>
      <w:r w:rsidRPr="00C728F7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>В связи со сложившейся обстановкой и введением дистанционного обучения в 2022  году не были проведены ВПР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shd w:val="clear" w:color="auto" w:fill="FFFFFF"/>
          <w:lang w:val="ru-RU"/>
        </w:rPr>
      </w:pPr>
    </w:p>
    <w:p w:rsidR="004B4B4C" w:rsidRDefault="004B4B4C" w:rsidP="004B4B4C">
      <w:pPr>
        <w:pStyle w:val="a5"/>
        <w:shd w:val="clear" w:color="auto" w:fill="FFFFFF"/>
        <w:spacing w:beforeAutospacing="0" w:afterAutospacing="0" w:line="15" w:lineRule="atLeast"/>
        <w:ind w:firstLineChars="250" w:firstLine="602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  <w:shd w:val="clear" w:color="auto" w:fill="FFFFFF"/>
        </w:rPr>
        <w:t>Вывод</w:t>
      </w:r>
      <w:proofErr w:type="spellEnd"/>
      <w:r>
        <w:rPr>
          <w:b/>
          <w:bCs/>
          <w:color w:val="000000"/>
          <w:shd w:val="clear" w:color="auto" w:fill="FFFFFF"/>
        </w:rPr>
        <w:t>:</w:t>
      </w:r>
    </w:p>
    <w:p w:rsidR="004B4B4C" w:rsidRDefault="004B4B4C" w:rsidP="004B4B4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Образовательная программа по всем учебным предметам выполнена. Количество часов по плану и фактически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всех</w:t>
      </w:r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учителей – предметников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</w:t>
      </w:r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расходятся с </w:t>
      </w:r>
      <w:proofErr w:type="gramStart"/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запланированными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Выполнение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выполнялось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счет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B4B4C" w:rsidRPr="00C728F7" w:rsidRDefault="004B4B4C" w:rsidP="004B4B4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>замещения пропущенных учебных часов и часов внеурочной деятельности;</w:t>
      </w:r>
    </w:p>
    <w:p w:rsidR="004B4B4C" w:rsidRPr="00C728F7" w:rsidRDefault="004B4B4C" w:rsidP="004B4B4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>корректировки учебных программ и программ по внеурочной деятельности.</w:t>
      </w:r>
    </w:p>
    <w:p w:rsidR="004B4B4C" w:rsidRPr="00C728F7" w:rsidRDefault="004B4B4C" w:rsidP="004B4B4C">
      <w:pPr>
        <w:pStyle w:val="a5"/>
        <w:numPr>
          <w:ilvl w:val="0"/>
          <w:numId w:val="1"/>
        </w:numPr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C728F7">
        <w:rPr>
          <w:color w:val="000000"/>
          <w:shd w:val="clear" w:color="auto" w:fill="FFFFFF"/>
          <w:lang w:val="ru-RU"/>
        </w:rPr>
        <w:t>Анализ выполнения практической части образовательных программ показал, что контрольные работы по математике, русскому языку, учебные нормативы по физической культуре, практические и лабораторные работы по химии, физике, информатике и ИКТ выполнены в полном объеме.</w:t>
      </w:r>
    </w:p>
    <w:p w:rsidR="004B4B4C" w:rsidRPr="00C728F7" w:rsidRDefault="004B4B4C" w:rsidP="004B4B4C">
      <w:pPr>
        <w:pStyle w:val="a5"/>
        <w:numPr>
          <w:ilvl w:val="0"/>
          <w:numId w:val="1"/>
        </w:numPr>
        <w:shd w:val="clear" w:color="auto" w:fill="FFFFFF"/>
        <w:spacing w:beforeAutospacing="0" w:afterAutospacing="0" w:line="15" w:lineRule="atLeast"/>
        <w:jc w:val="both"/>
        <w:rPr>
          <w:color w:val="000000"/>
          <w:shd w:val="clear" w:color="auto" w:fill="FFFFFF"/>
          <w:lang w:val="ru-RU"/>
        </w:rPr>
      </w:pPr>
      <w:r w:rsidRPr="00C728F7">
        <w:rPr>
          <w:color w:val="000000"/>
          <w:shd w:val="clear" w:color="auto" w:fill="FFFFFF"/>
          <w:lang w:val="ru-RU"/>
        </w:rPr>
        <w:t>Региональный и школьный компонент был распределен на изучение предметов по базисному учебному плану и на  индивидуальные и групповые занятия во второй половине дня.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jc w:val="both"/>
        <w:rPr>
          <w:color w:val="000000"/>
          <w:shd w:val="clear" w:color="auto" w:fill="FFFFFF"/>
          <w:lang w:val="ru-RU"/>
        </w:rPr>
      </w:pP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Рекомендации: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Для </w:t>
      </w:r>
      <w:r>
        <w:rPr>
          <w:rFonts w:eastAsia="sans-serif"/>
          <w:color w:val="000000"/>
          <w:shd w:val="clear" w:color="auto" w:fill="FFFFFF"/>
          <w:lang w:val="ru-RU"/>
        </w:rPr>
        <w:t>более успешной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реализации условий и ресурсного обеспечения образовательн</w:t>
      </w:r>
      <w:r>
        <w:rPr>
          <w:rFonts w:eastAsia="sans-serif"/>
          <w:color w:val="000000"/>
          <w:shd w:val="clear" w:color="auto" w:fill="FFFFFF"/>
          <w:lang w:val="ru-RU"/>
        </w:rPr>
        <w:t>ых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программ педагогический коллектив должен решить следующие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b/>
          <w:bCs/>
          <w:color w:val="000000"/>
          <w:shd w:val="clear" w:color="auto" w:fill="FFFFFF"/>
          <w:lang w:val="ru-RU"/>
        </w:rPr>
        <w:t>задачи: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обеспечение современным нормативно-программным и учебно-методическим сопровождением содержательной части </w:t>
      </w:r>
      <w:proofErr w:type="gramStart"/>
      <w:r w:rsidRPr="00C728F7">
        <w:rPr>
          <w:rFonts w:eastAsia="sans-serif"/>
          <w:color w:val="000000"/>
          <w:shd w:val="clear" w:color="auto" w:fill="FFFFFF"/>
          <w:lang w:val="ru-RU"/>
        </w:rPr>
        <w:t>обновлённых</w:t>
      </w:r>
      <w:proofErr w:type="gramEnd"/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ФГОС;</w:t>
      </w:r>
    </w:p>
    <w:p w:rsidR="004B4B4C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своевременное обеспечение комплектом учебников в соответствии с требованиями обновлённых ФГО</w:t>
      </w:r>
      <w:r>
        <w:rPr>
          <w:rFonts w:eastAsia="sans-serif"/>
          <w:color w:val="000000"/>
          <w:shd w:val="clear" w:color="auto" w:fill="FFFFFF"/>
          <w:lang w:val="ru-RU"/>
        </w:rPr>
        <w:t>С;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обеспечение диагностическим инструментарием по оценке достижения планируемых результатов обучения;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формирова</w:t>
      </w:r>
      <w:r>
        <w:rPr>
          <w:rFonts w:eastAsia="sans-serif"/>
          <w:color w:val="000000"/>
          <w:shd w:val="clear" w:color="auto" w:fill="FFFFFF"/>
          <w:lang w:val="ru-RU"/>
        </w:rPr>
        <w:t>ние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электронны</w:t>
      </w:r>
      <w:r>
        <w:rPr>
          <w:rFonts w:eastAsia="sans-serif"/>
          <w:color w:val="000000"/>
          <w:shd w:val="clear" w:color="auto" w:fill="FFFFFF"/>
          <w:lang w:val="ru-RU"/>
        </w:rPr>
        <w:t>х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ресурс</w:t>
      </w:r>
      <w:r>
        <w:rPr>
          <w:rFonts w:eastAsia="sans-serif"/>
          <w:color w:val="000000"/>
          <w:shd w:val="clear" w:color="auto" w:fill="FFFFFF"/>
          <w:lang w:val="ru-RU"/>
        </w:rPr>
        <w:t>ов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для обеспечения деятельности;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активное использование в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образовательно</w:t>
      </w:r>
      <w:r>
        <w:rPr>
          <w:rFonts w:eastAsia="sans-serif"/>
          <w:color w:val="000000"/>
          <w:shd w:val="clear" w:color="auto" w:fill="FFFFFF"/>
          <w:lang w:val="ru-RU"/>
        </w:rPr>
        <w:t>м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процесс</w:t>
      </w:r>
      <w:r>
        <w:rPr>
          <w:rFonts w:eastAsia="sans-serif"/>
          <w:color w:val="000000"/>
          <w:shd w:val="clear" w:color="auto" w:fill="FFFFFF"/>
          <w:lang w:val="ru-RU"/>
        </w:rPr>
        <w:t>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современны</w:t>
      </w:r>
      <w:r>
        <w:rPr>
          <w:rFonts w:eastAsia="sans-serif"/>
          <w:color w:val="000000"/>
          <w:shd w:val="clear" w:color="auto" w:fill="FFFFFF"/>
          <w:lang w:val="ru-RU"/>
        </w:rPr>
        <w:t>х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методик и технологи</w:t>
      </w:r>
      <w:r>
        <w:rPr>
          <w:rFonts w:eastAsia="sans-serif"/>
          <w:color w:val="000000"/>
          <w:shd w:val="clear" w:color="auto" w:fill="FFFFFF"/>
          <w:lang w:val="ru-RU"/>
        </w:rPr>
        <w:t>й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оценивания, позволяющие увидеть динамику роста и развития ребенка;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/>
        <w:ind w:firstLineChars="250" w:firstLine="60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осуществ</w:t>
      </w:r>
      <w:r>
        <w:rPr>
          <w:rFonts w:eastAsia="sans-serif"/>
          <w:color w:val="000000"/>
          <w:shd w:val="clear" w:color="auto" w:fill="FFFFFF"/>
          <w:lang w:val="ru-RU"/>
        </w:rPr>
        <w:t>ление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преемственност</w:t>
      </w:r>
      <w:r>
        <w:rPr>
          <w:rFonts w:eastAsia="sans-serif"/>
          <w:color w:val="000000"/>
          <w:shd w:val="clear" w:color="auto" w:fill="FFFFFF"/>
          <w:lang w:val="ru-RU"/>
        </w:rPr>
        <w:t>и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в содержании, формах и методах обучения, воспитания и развития, в педагогических требованиях к условиям образования детей на 1</w:t>
      </w:r>
      <w:r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 w:rsidRPr="00C728F7">
        <w:rPr>
          <w:rFonts w:eastAsia="sans-serif"/>
          <w:color w:val="000000"/>
          <w:shd w:val="clear" w:color="auto" w:fill="FFFFFF"/>
          <w:lang w:val="ru-RU"/>
        </w:rPr>
        <w:t>2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и 3</w:t>
      </w:r>
      <w:r w:rsidRPr="00C728F7">
        <w:rPr>
          <w:rFonts w:eastAsia="sans-serif"/>
          <w:color w:val="000000"/>
          <w:shd w:val="clear" w:color="auto" w:fill="FFFFFF"/>
          <w:lang w:val="ru-RU"/>
        </w:rPr>
        <w:t xml:space="preserve"> ступенях обучения;</w:t>
      </w: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jc w:val="both"/>
        <w:rPr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shd w:val="clear" w:color="auto" w:fill="FFFFFF"/>
          <w:lang w:val="ru-RU"/>
        </w:rPr>
      </w:pPr>
    </w:p>
    <w:p w:rsidR="004B4B4C" w:rsidRPr="00C728F7" w:rsidRDefault="004B4B4C" w:rsidP="004B4B4C">
      <w:pPr>
        <w:pStyle w:val="a5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shd w:val="clear" w:color="auto" w:fill="FFFFFF"/>
          <w:lang w:val="ru-RU"/>
        </w:rPr>
      </w:pPr>
    </w:p>
    <w:p w:rsidR="004B4B4C" w:rsidRDefault="004B4B4C" w:rsidP="004B4B4C">
      <w:pPr>
        <w:pStyle w:val="a5"/>
        <w:shd w:val="clear" w:color="auto" w:fill="FFFFFF"/>
        <w:spacing w:beforeAutospacing="0" w:afterAutospacing="0" w:line="15" w:lineRule="atLeast"/>
        <w:ind w:firstLineChars="250" w:firstLine="600"/>
        <w:jc w:val="both"/>
        <w:rPr>
          <w:color w:val="000000"/>
          <w:lang w:val="ru-RU"/>
        </w:rPr>
      </w:pPr>
      <w:r w:rsidRPr="00C728F7">
        <w:rPr>
          <w:color w:val="000000"/>
          <w:shd w:val="clear" w:color="auto" w:fill="FFFFFF"/>
          <w:lang w:val="ru-RU"/>
        </w:rPr>
        <w:t xml:space="preserve">Заместитель директора по </w:t>
      </w:r>
      <w:r>
        <w:rPr>
          <w:color w:val="000000"/>
          <w:shd w:val="clear" w:color="auto" w:fill="FFFFFF"/>
          <w:lang w:val="ru-RU"/>
        </w:rPr>
        <w:t>НМР Белоконь. М.</w:t>
      </w:r>
    </w:p>
    <w:p w:rsidR="004B4B4C" w:rsidRPr="004B4B4C" w:rsidRDefault="004B4B4C" w:rsidP="004B4B4C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4B4C" w:rsidRPr="004B4B4C">
      <w:pgSz w:w="11906" w:h="16838"/>
      <w:pgMar w:top="1440" w:right="9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D20BC"/>
    <w:multiLevelType w:val="singleLevel"/>
    <w:tmpl w:val="AC1D20BC"/>
    <w:lvl w:ilvl="0">
      <w:start w:val="1"/>
      <w:numFmt w:val="decimal"/>
      <w:suff w:val="space"/>
      <w:lvlText w:val="%1."/>
      <w:lvlJc w:val="left"/>
    </w:lvl>
  </w:abstractNum>
  <w:abstractNum w:abstractNumId="1">
    <w:nsid w:val="4FE53C56"/>
    <w:multiLevelType w:val="multilevel"/>
    <w:tmpl w:val="4FE53C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8"/>
    <w:rsid w:val="004B4B4C"/>
    <w:rsid w:val="008A69D2"/>
    <w:rsid w:val="00F65928"/>
    <w:rsid w:val="0E6B6415"/>
    <w:rsid w:val="1C404828"/>
    <w:rsid w:val="1DE53C1A"/>
    <w:rsid w:val="20D77715"/>
    <w:rsid w:val="273C2C54"/>
    <w:rsid w:val="3C322548"/>
    <w:rsid w:val="558B5867"/>
    <w:rsid w:val="58383DA6"/>
    <w:rsid w:val="59B30690"/>
    <w:rsid w:val="64E17B0E"/>
    <w:rsid w:val="66D81CB8"/>
    <w:rsid w:val="6B373F9B"/>
    <w:rsid w:val="6FDF1D06"/>
    <w:rsid w:val="706A7F7D"/>
    <w:rsid w:val="760D270C"/>
    <w:rsid w:val="79B21C19"/>
    <w:rsid w:val="7ADA61D1"/>
    <w:rsid w:val="7E9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1"/>
    <w:qFormat/>
    <w:pPr>
      <w:ind w:left="7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B4B4C"/>
    <w:rPr>
      <w:rFonts w:eastAsia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4B4C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1"/>
    <w:qFormat/>
    <w:pPr>
      <w:ind w:left="7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B4B4C"/>
    <w:rPr>
      <w:rFonts w:eastAsia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4B4C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2</cp:revision>
  <dcterms:created xsi:type="dcterms:W3CDTF">2023-06-09T12:23:00Z</dcterms:created>
  <dcterms:modified xsi:type="dcterms:W3CDTF">2023-06-21T10:18:00Z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2796C9597ED44DEBA346DE57EC1E30DA</vt:lpwstr>
  </property>
</Properties>
</file>