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4B" w:rsidRPr="00D5304B" w:rsidRDefault="00A66219" w:rsidP="00D530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«Кировский сельский лицей»</w:t>
      </w:r>
    </w:p>
    <w:p w:rsidR="00D5304B" w:rsidRPr="00D5304B" w:rsidRDefault="00A66219" w:rsidP="00D530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Выписка из п</w:t>
      </w:r>
      <w:r w:rsidR="00D5304B" w:rsidRPr="00D5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="00D5304B" w:rsidRPr="00D5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заседания педагогического совета</w:t>
      </w:r>
    </w:p>
    <w:p w:rsidR="00D5304B" w:rsidRPr="00D5304B" w:rsidRDefault="00A66219" w:rsidP="00D5304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25.02.2023</w:t>
      </w:r>
      <w:r w:rsidR="00D5304B" w:rsidRPr="00D5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      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D5304B" w:rsidRPr="00D5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     № 4</w:t>
      </w:r>
    </w:p>
    <w:p w:rsidR="00D5304B" w:rsidRPr="00D5304B" w:rsidRDefault="00A66219" w:rsidP="00D5304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Присутствовало 20</w:t>
      </w:r>
      <w:r w:rsidR="00D5304B" w:rsidRPr="00D5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человек</w:t>
      </w:r>
    </w:p>
    <w:p w:rsidR="00D5304B" w:rsidRPr="00D5304B" w:rsidRDefault="00D5304B" w:rsidP="00D530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«Создание условий для выявления, поддержки и развития одаренны</w:t>
      </w:r>
      <w:r w:rsidR="00B45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 детей в современных  условиях</w:t>
      </w:r>
      <w:bookmarkStart w:id="0" w:name="_GoBack"/>
      <w:bookmarkEnd w:id="0"/>
      <w:r w:rsidRPr="00D5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D5304B" w:rsidRPr="00D5304B" w:rsidRDefault="00D5304B" w:rsidP="00D5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Повестка дня:</w:t>
      </w:r>
    </w:p>
    <w:p w:rsidR="00D5304B" w:rsidRPr="00D5304B" w:rsidRDefault="00D5304B" w:rsidP="00A6621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создании условий для развития и поддержания высокой мотивации учащихся на занятиях. Работа с одаренными</w:t>
      </w:r>
      <w:r w:rsidR="00A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детьми. </w:t>
      </w:r>
      <w:proofErr w:type="gramStart"/>
      <w:r w:rsidR="00A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зам.</w:t>
      </w:r>
      <w:proofErr w:type="gramEnd"/>
      <w:r w:rsidR="00A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 УР </w:t>
      </w:r>
      <w:proofErr w:type="spellStart"/>
      <w:r w:rsidR="00A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Балыкова</w:t>
      </w:r>
      <w:proofErr w:type="spellEnd"/>
      <w:r w:rsidR="00A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5304B" w:rsidRPr="00D5304B" w:rsidRDefault="00D5304B" w:rsidP="00D530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интеллектуальной деятельности педагога и учащихся через проектную деятельность и творчес</w:t>
      </w:r>
      <w:r w:rsidR="00A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конкурсы. (</w:t>
      </w:r>
      <w:proofErr w:type="gramStart"/>
      <w:r w:rsidR="00A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</w:t>
      </w:r>
      <w:proofErr w:type="gramEnd"/>
      <w:r w:rsidR="00A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 НМР Белоконь И.М.</w:t>
      </w:r>
      <w:r w:rsidR="00A66219"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5304B" w:rsidRPr="00D5304B" w:rsidRDefault="00D5304B" w:rsidP="00A66219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proofErr w:type="gram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креативных</w:t>
      </w:r>
      <w:proofErr w:type="gram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способностей младших школьников средствами творческих заданий в учебном процессе </w:t>
      </w:r>
      <w:r w:rsidR="00A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(из опыта работы </w:t>
      </w:r>
      <w:proofErr w:type="spellStart"/>
      <w:r w:rsidR="00A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Немяшевой</w:t>
      </w:r>
      <w:proofErr w:type="spellEnd"/>
      <w:r w:rsidR="00A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Д.А., руководителя ШМО учителей начальных классов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304B" w:rsidRPr="00D5304B" w:rsidRDefault="00D5304B" w:rsidP="00A66219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Результаты анкетирования по выявлению одаренности уч</w:t>
      </w:r>
      <w:r w:rsidR="00A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ащихся. (</w:t>
      </w:r>
      <w:proofErr w:type="gramStart"/>
      <w:r w:rsidR="00A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proofErr w:type="gramEnd"/>
      <w:r w:rsidR="00A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-психолог </w:t>
      </w:r>
      <w:proofErr w:type="spellStart"/>
      <w:r w:rsidR="00A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Айхольц</w:t>
      </w:r>
      <w:proofErr w:type="spellEnd"/>
      <w:r w:rsidR="00A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5304B" w:rsidRPr="00D5304B" w:rsidRDefault="00D5304B" w:rsidP="00D5304B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 Проект решения педагогического совета.</w:t>
      </w:r>
    </w:p>
    <w:p w:rsidR="00D5304B" w:rsidRPr="00D5304B" w:rsidRDefault="00D5304B" w:rsidP="00D5304B">
      <w:pPr>
        <w:shd w:val="clear" w:color="auto" w:fill="FFFFFF"/>
        <w:spacing w:after="0" w:line="240" w:lineRule="auto"/>
        <w:ind w:left="538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color w:val="000000"/>
          <w:lang w:eastAsia="ru-RU"/>
        </w:rPr>
        <w:t xml:space="preserve">Одаренность человека — это маленький </w:t>
      </w:r>
      <w:proofErr w:type="gramStart"/>
      <w:r w:rsidRPr="00D5304B">
        <w:rPr>
          <w:rFonts w:ascii="Times New Roman" w:eastAsia="Times New Roman" w:hAnsi="Times New Roman" w:cs="Times New Roman"/>
          <w:color w:val="000000"/>
          <w:lang w:eastAsia="ru-RU"/>
        </w:rPr>
        <w:t>росточек,  едва</w:t>
      </w:r>
      <w:proofErr w:type="gramEnd"/>
      <w:r w:rsidRPr="00D5304B">
        <w:rPr>
          <w:rFonts w:ascii="Times New Roman" w:eastAsia="Times New Roman" w:hAnsi="Times New Roman" w:cs="Times New Roman"/>
          <w:color w:val="000000"/>
          <w:lang w:eastAsia="ru-RU"/>
        </w:rPr>
        <w:t xml:space="preserve">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плод.</w:t>
      </w:r>
      <w:r w:rsidRPr="00D5304B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          </w:t>
      </w:r>
      <w:r w:rsidR="00A66219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      </w:t>
      </w:r>
      <w:r w:rsidRPr="00D5304B">
        <w:rPr>
          <w:rFonts w:ascii="Times New Roman" w:eastAsia="Times New Roman" w:hAnsi="Times New Roman" w:cs="Times New Roman"/>
          <w:color w:val="000000"/>
          <w:lang w:eastAsia="ru-RU"/>
        </w:rPr>
        <w:t>   В. А. Сухомлинский</w:t>
      </w:r>
    </w:p>
    <w:p w:rsidR="00D5304B" w:rsidRPr="00D5304B" w:rsidRDefault="00D5304B" w:rsidP="00D5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Цель </w:t>
      </w:r>
      <w:proofErr w:type="gramStart"/>
      <w:r w:rsidRPr="00D5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педсовета:   </w:t>
      </w:r>
      <w:proofErr w:type="gram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организационно-педагогических условий для выявления и</w:t>
      </w:r>
    </w:p>
    <w:p w:rsidR="00D5304B" w:rsidRPr="00D5304B" w:rsidRDefault="00D5304B" w:rsidP="00D5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proofErr w:type="gram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proofErr w:type="gram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одаренных детей.</w:t>
      </w:r>
    </w:p>
    <w:p w:rsidR="00D5304B" w:rsidRPr="00D5304B" w:rsidRDefault="00D5304B" w:rsidP="00D5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D5304B" w:rsidRPr="00D5304B" w:rsidRDefault="00D5304B" w:rsidP="00D5304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</w:t>
      </w:r>
      <w:proofErr w:type="gram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теорию вопроса;</w:t>
      </w:r>
    </w:p>
    <w:p w:rsidR="00D5304B" w:rsidRPr="00D5304B" w:rsidRDefault="00D5304B" w:rsidP="00D5304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proofErr w:type="gram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</w:t>
      </w:r>
      <w:proofErr w:type="gram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опыт работы педагогов художественно -эстетической с одаренными детьми;</w:t>
      </w:r>
    </w:p>
    <w:p w:rsidR="00D5304B" w:rsidRPr="00D5304B" w:rsidRDefault="00D5304B" w:rsidP="00D5304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proofErr w:type="gram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</w:t>
      </w:r>
      <w:proofErr w:type="gram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 выявления и сопровождения одаренных детей на практике.</w:t>
      </w:r>
    </w:p>
    <w:p w:rsidR="00D5304B" w:rsidRPr="00D5304B" w:rsidRDefault="00D5304B" w:rsidP="00D530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педсовета.</w:t>
      </w:r>
    </w:p>
    <w:p w:rsidR="00D5304B" w:rsidRPr="00D5304B" w:rsidRDefault="00D5304B" w:rsidP="00A6621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1.Вступите</w:t>
      </w:r>
      <w:r w:rsidR="00A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льное слово зам. директора по У</w:t>
      </w:r>
      <w:r w:rsidRPr="00D5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Создание организационно-педагогических условий, обеспечивающих выявление и развитие одаренных детей, реализацию их потенциальных возможностей, является одной из приоритетных задач современного общества, а значит, учреждения дополнительного образования. Для обеспечения целостного подхода к решению этой проблемы должно осуществляться взаимодействие между учреждением дополнительного образования в лице педагога, педагога-психолога и семьёй обучающегося. Выявление одарённых детей и детей с творческим мышлением происходит уже в первый месяц учебного года, так как в творческом объединении учатся дети, способные достичь хороших результатов в видах деятельности, соответствующих их склонностям и интересам (они выбирают направление «по душе»</w:t>
      </w:r>
      <w:proofErr w:type="gram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 </w:t>
      </w:r>
      <w:proofErr w:type="gram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Одаренный ребенок – это ребенок, который выделяется яркими, иногда выдающимися достижениями в том или ином виде деятельности.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  На сегодняшний день большинство психологов признает, что уровень, качественное своеобразие и характер развития одаренности – это всегда результат сложного взаимодействия наследственности (природных задатков) и социокультурной среды, опосредованного деятельностью ребенка (игровой, учебной, трудовой). При этом особое 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Процесс выявления способных детей достаточно сложный. Как известно, яркие детские таланты встречаются довольно редко.</w:t>
      </w:r>
    </w:p>
    <w:p w:rsidR="00D5304B" w:rsidRPr="00D5304B" w:rsidRDefault="00D5304B" w:rsidP="00D5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proofErr w:type="gram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 Центра</w:t>
      </w:r>
      <w:proofErr w:type="gram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со способными детьми можно использовать комплекс мероприятий предложенный челябинскими исследователями Н. </w:t>
      </w:r>
      <w:proofErr w:type="spell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Буториной</w:t>
      </w:r>
      <w:proofErr w:type="spell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В. </w:t>
      </w:r>
      <w:proofErr w:type="spell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Григорьевских</w:t>
      </w:r>
      <w:proofErr w:type="spell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>Комплекс состоит из трех этапов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5304B" w:rsidRPr="00D5304B" w:rsidRDefault="00D5304B" w:rsidP="00A6621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Выявление способных детей с помощью родителей, педагогов; групповых тестирований, социальных групповых </w:t>
      </w:r>
      <w:proofErr w:type="gram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детей с помощью психологических тестов с учетом их склонностей и интересов.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Работа педагогов с детьми по специализированным программам, направленным на развитие и углубление их способностей.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6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    На </w:t>
      </w:r>
      <w:proofErr w:type="gramStart"/>
      <w:r w:rsidRPr="00A66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первом  этапе</w:t>
      </w:r>
      <w:proofErr w:type="gram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учитываются сведения о высоких успехах ребенка в какой-либо деятельности, полученные от родителей и педагогов. Могут быть использованы результаты групповых тестирований, социальных листов. Согласно 1 этапу на основе методики, предложенной </w:t>
      </w:r>
      <w:proofErr w:type="spell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А.И.Савенковым</w:t>
      </w:r>
      <w:proofErr w:type="spellEnd"/>
      <w:proofErr w:type="gram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педагогами</w:t>
      </w:r>
      <w:proofErr w:type="gram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 было проведено анкетирование «Карта одаренности», в результате которого были выявлены направления одаренности учащихся  Центра.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6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На втором этапе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</w:t>
      </w:r>
      <w:proofErr w:type="gram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 диагностику</w:t>
      </w:r>
      <w:proofErr w:type="gram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с помощью психологических тестов, используя тест американского психолога П. </w:t>
      </w:r>
      <w:proofErr w:type="spell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Торренса</w:t>
      </w:r>
      <w:proofErr w:type="spell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Этот тест предназначен для выявления творческих способностей детей 6—18 лет как одного из главных показателей творческой одаренности. П. </w:t>
      </w:r>
      <w:proofErr w:type="spell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Торренс</w:t>
      </w:r>
      <w:proofErr w:type="spell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отмечает, что для одаренных детей характерна высокая скорость развития интеллектуальной и творческой сфер, глубина и </w:t>
      </w:r>
      <w:proofErr w:type="spell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нетрадиционность</w:t>
      </w:r>
      <w:proofErr w:type="spell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мышления, однако по ряду причин на определенном этапе могут быть проявлены далеко не все признаки одаренности. Он условно выделяет три категории одаренных детей: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дети с необыкновенно высоким общим уровнем умственного развития при прочих равных условиях (такие дети чаще встречаются в дошкольном и младшем школьном возрасте);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дети с признаками специальной умственной одаренности - одаренности в определенной области науки (такие дети чаще обнаруживаются в подростковом возрасте);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дети,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(возможности таких детей нередко раскрываются в старшем школьном возрасте).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6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На третьем этапе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большое </w:t>
      </w:r>
      <w:proofErr w:type="gram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 уделяется</w:t>
      </w:r>
      <w:proofErr w:type="gram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подготовке педагогов, которые должны научиться работать нестандартно, заниматься разработкой авторских программ, уроков, находить индивидуальный подход к способностям каждого обучающегося.</w:t>
      </w:r>
    </w:p>
    <w:p w:rsidR="00D5304B" w:rsidRPr="00D5304B" w:rsidRDefault="00D5304B" w:rsidP="00D5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Активизация интеллектуальной деятельности педагога и учащихся через проектную деятельность и творч</w:t>
      </w:r>
      <w:r w:rsidR="00A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еские конкурсы. </w:t>
      </w:r>
    </w:p>
    <w:p w:rsidR="00D5304B" w:rsidRPr="00D5304B" w:rsidRDefault="00D5304B" w:rsidP="00D5304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В рамках </w:t>
      </w:r>
      <w:r w:rsidR="00A66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урочной и внеурочной деятельности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ресурсы учебного времени позволяют организовывать проектную деятельность на занятии, но при условии личностно мотивированного включения ребёнка в работу, которое будет давать незатухающий источник энергии для самостоятельной деятельности и творческой активности.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этого используются специальные организационные формы и методы, уделяется отдельное внимание в ходе занятия. Например, проблемное введение в тему занятия, совместное или самостоятельное планирование выполнения практического задания, групповые работы на занятии, в том числе и с ролевым распределением работы в группе.</w:t>
      </w:r>
    </w:p>
    <w:p w:rsidR="00D5304B" w:rsidRPr="00D5304B" w:rsidRDefault="00A66219" w:rsidP="00A662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</w:t>
      </w:r>
      <w:r w:rsidR="00D5304B" w:rsidRPr="00D5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Творческая среда</w:t>
      </w:r>
      <w:r w:rsidR="00D5304B"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–в группе действует Закон сотворчества, где успешность деятельности определяется </w:t>
      </w:r>
      <w:proofErr w:type="gramStart"/>
      <w:r w:rsidR="00D5304B"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уровнем  сотрудничества</w:t>
      </w:r>
      <w:proofErr w:type="gramEnd"/>
      <w:r w:rsidR="00D5304B"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решении творческих задач. Для творческого саморазвития личности существенное значение имеют метод мозгового штурма, эвристических вопросов, организационных стратегий, для реализации которых необходимо коллегиальное решение. Результат, и в обучающем плане, и в воспитательном, и в коммуникативном, получается социально и практически значимым.</w:t>
      </w:r>
      <w:r w:rsidR="00D5304B"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D5304B" w:rsidRPr="00D5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Творческий марафон </w:t>
      </w:r>
      <w:r w:rsidR="00D5304B"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вовлечение обучающихся в систему российских, региональных, муниципальных, творческих конкурсов, где предоставляется возможность публично заявить о себе и своей работе.</w:t>
      </w:r>
      <w:r w:rsidR="00D5304B"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Эта деятельность позволит проявить себя индивидуально или в группе, попробовать свои силы, приложить свои знания, принести пользу, показать публично достигнутый результат.</w:t>
      </w:r>
    </w:p>
    <w:p w:rsidR="00D5304B" w:rsidRPr="00D5304B" w:rsidRDefault="00D5304B" w:rsidP="00A662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Таким образом,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организации работы со способными детьми, педагоги опираются на следующие рекомендации стимуляции творческой </w:t>
      </w:r>
      <w:proofErr w:type="gram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активности: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</w:t>
      </w:r>
      <w:proofErr w:type="gram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доброжелательность, обеспечение благоприятной атмосферы;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обогащение окружающей ребенка среды разнообразными новыми для него предметами и стимулами для развития его любознательности;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поощрение высказывания оригинальных идей.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обеспечение возможностей для компьютерной практики; 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использование личного примера творческого подхода к решению проблем.</w:t>
      </w:r>
    </w:p>
    <w:p w:rsidR="00D5304B" w:rsidRPr="00D5304B" w:rsidRDefault="00D5304B" w:rsidP="00D5304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304B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  <w:t>   </w:t>
      </w:r>
      <w:r w:rsidRPr="00D5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Одна из важнейших целей при работе с ОД — создание условий, стимулирующих развитие творческого мышления.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по созданию оптимальных условий для развития ОД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Создать систему выявления ОД: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психолог</w:t>
      </w:r>
      <w:r w:rsidRPr="00D5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о-педагогическое исследование учащихся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системное наблюд</w:t>
      </w:r>
      <w:r w:rsidRPr="00D5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ение за детьми;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выявление детей для более углублен</w:t>
      </w:r>
      <w:r w:rsidRPr="00D5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ных индивидуальных исследований;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системное диагностирование психологом.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Организация учебного</w:t>
      </w:r>
      <w:r w:rsidRPr="00D5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процесса:</w:t>
      </w:r>
      <w:r w:rsidRPr="00D5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— нестандартные занятия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включение детей в исследовательскую деятельност</w:t>
      </w:r>
      <w:r w:rsidRPr="00D5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ь, самостоятельный поиск истины;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рабо</w:t>
      </w:r>
      <w:r w:rsidRPr="00D5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 с дополнительной литературой;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обдумывание и размышление, высказывание своег</w:t>
      </w:r>
      <w:r w:rsidRPr="00D5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мнения, нестандартные задания;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spell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</w:t>
      </w:r>
      <w:r w:rsidRPr="00D5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рофильное</w:t>
      </w:r>
      <w:proofErr w:type="spellEnd"/>
      <w:r w:rsidRPr="00D5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профильное обучение;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выставка творческих работ</w:t>
      </w:r>
      <w:r w:rsidRPr="00D5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Развитие творческих способностей учащихс</w:t>
      </w:r>
      <w:r w:rsidRPr="00D5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посредством организации  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внеурочной деятельности;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организация исследовательской и проектной  работы учащихся;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опережающие задания творческого плана;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участие детей в олимп</w:t>
      </w:r>
      <w:r w:rsidRPr="00D5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иадах, конференциях, конкурсах.</w:t>
      </w:r>
    </w:p>
    <w:p w:rsidR="00D5304B" w:rsidRPr="00D5304B" w:rsidRDefault="00D5304B" w:rsidP="00D5304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с ОД диктует определенные требования к личности </w:t>
      </w:r>
      <w:proofErr w:type="gramStart"/>
      <w:r w:rsidRPr="00D5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педагога: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желание работать нестандартно;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поисковая активность, любознательность;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знание психологии подростка и психологии одаренных детей;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готовность педагога к работе с одаренными детьми.</w:t>
      </w:r>
    </w:p>
    <w:p w:rsidR="00D5304B" w:rsidRPr="00D5304B" w:rsidRDefault="00D5304B" w:rsidP="00D5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3.</w:t>
      </w:r>
      <w:r w:rsidRPr="00D5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D5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 креативных</w:t>
      </w:r>
      <w:proofErr w:type="gramEnd"/>
      <w:r w:rsidRPr="00D5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способностей младших школьников средствами творческих заданий в уч</w:t>
      </w:r>
      <w:r w:rsidR="00A66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ебном процессе (из опыта работы)</w:t>
      </w:r>
    </w:p>
    <w:p w:rsidR="00D5304B" w:rsidRPr="00D5304B" w:rsidRDefault="00D5304B" w:rsidP="00D5304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  <w:t>       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условий, стимулирующих развитие творческого </w:t>
      </w:r>
      <w:proofErr w:type="gram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мышления,—</w:t>
      </w:r>
      <w:proofErr w:type="gram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из важнейших целей при работе с одаренными детьми. По результатам многих психологических исследований, развитие креативности учащихся происходит при обеспечении на занятиях условий, благоприятных для </w:t>
      </w:r>
      <w:proofErr w:type="gram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творчества: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</w:t>
      </w:r>
      <w:proofErr w:type="gram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ситуаций успеха, незавершенности рассматриваемых проблем (чтобы было, над чем подумать, добраться до истины, подойти к эвристическим находкам),</w:t>
      </w:r>
    </w:p>
    <w:p w:rsidR="00D5304B" w:rsidRPr="00D5304B" w:rsidRDefault="00D5304B" w:rsidP="00D5304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появление все новых и более сложных вопросов, огромное желание в поисковой деятельности (найти ответы!),</w:t>
      </w:r>
    </w:p>
    <w:p w:rsidR="00D5304B" w:rsidRPr="00D5304B" w:rsidRDefault="00D5304B" w:rsidP="00D5304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использование различных видов мышления, стимулирование оценкой для анализа ответов, а не для награды или осуждения, создание атмосферы понимания.</w:t>
      </w:r>
    </w:p>
    <w:p w:rsidR="00D5304B" w:rsidRPr="00D5304B" w:rsidRDefault="00D5304B" w:rsidP="00D5304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необходимо постоянно подчеркивать ответственность и независимость, акцентировать внимание родителей к интересам детей. В то же время целесообразно уделять внимание и специальному обучению различным аспектам творческого мышления: поиску проблем, выдвижению гипотез альтернативности и оригинальности.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Предлагаю в качестве разминки ответить на </w:t>
      </w:r>
      <w:proofErr w:type="gramStart"/>
      <w:r w:rsidRPr="00D5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вопросы:</w:t>
      </w:r>
      <w:r w:rsidRPr="00D5304B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  <w:br/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</w:t>
      </w:r>
      <w:proofErr w:type="gram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личностные и деловые качества, которые педагог  встречает у своих учащихся.</w:t>
      </w:r>
    </w:p>
    <w:p w:rsidR="00D5304B" w:rsidRPr="00D5304B" w:rsidRDefault="00D5304B" w:rsidP="00D5304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знаком “+” те свойства, которые Вам нравятся в учениках, а знаком “-” те, что не нравятся.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Дисциплинированный.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Неровно успевающий.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Организованный.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Выбивающийся из общего темпа.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Эрудированный.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Странный в поведении, непонятный.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Умеющий поддержать общее дело.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Выскакивающий на занятии с нелепыми замечаниями.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Стабильно успевающий.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Занятый своими делами (индивидуалист).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Быстро, “на лету” схватывающий.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Не умеющий общаться, конфликтный.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 Общающийся легко, приятный в общении.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 Иногда тугодум, иногда не может понять очевидного.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 Ясно, понятно для всех выражающий свои мысли.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16. Не всегда желающий подчиняться большинству или педагогу.</w:t>
      </w:r>
      <w:r w:rsidRPr="00D5304B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  <w:br/>
        <w:t>        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“+” у Вас больше? Если чётных “+” больше, то Вы – нестандартный педагог, умеющий обнаружить, выявить, разглядеть скрытую незаурядную одарённость.</w:t>
      </w:r>
      <w:r w:rsidRPr="00D5304B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  <w:t> </w:t>
      </w:r>
    </w:p>
    <w:p w:rsidR="00D5304B" w:rsidRPr="00D5304B" w:rsidRDefault="00D5304B" w:rsidP="00D5304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практике такие педагоги встречаются редко!</w:t>
      </w:r>
    </w:p>
    <w:p w:rsidR="00D5304B" w:rsidRPr="00D5304B" w:rsidRDefault="00D5304B" w:rsidP="00D5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Для работы с одаренными детьми необходимо создать банк данных одаренных детей, который ежегодно корректируется. Осуществлять мониторинг достижений учащихся, создавать условия для участия детей в конкурсах, олимпиадах, соревнованиях.</w:t>
      </w:r>
    </w:p>
    <w:p w:rsidR="00D5304B" w:rsidRPr="00D5304B" w:rsidRDefault="00A66219" w:rsidP="00D530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р</w:t>
      </w:r>
      <w:r w:rsidR="00D5304B" w:rsidRPr="00D5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езультате </w:t>
      </w:r>
      <w:proofErr w:type="gramStart"/>
      <w:r w:rsidR="00D5304B" w:rsidRPr="00D5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предварительного  анкетирования</w:t>
      </w:r>
      <w:proofErr w:type="gramEnd"/>
      <w:r w:rsidR="00D5304B" w:rsidRPr="00D5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родителей</w:t>
      </w:r>
      <w:r w:rsidR="00D5304B"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 выявлению одаренности учащихся были получены следующие результаты: процент одаренных детей составляет 5% от общего количества обучающихся художественно-эстетической направленности.</w:t>
      </w:r>
    </w:p>
    <w:p w:rsidR="00D5304B" w:rsidRPr="00D5304B" w:rsidRDefault="00D5304B" w:rsidP="00D5304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Заключение</w:t>
      </w:r>
    </w:p>
    <w:p w:rsidR="00D5304B" w:rsidRPr="00D5304B" w:rsidRDefault="00D5304B" w:rsidP="00D5304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Творческие и интеллектуальные способности – залог прогресса в любой сфере человеческой жизни.</w:t>
      </w:r>
    </w:p>
    <w:p w:rsidR="00D5304B" w:rsidRPr="00D5304B" w:rsidRDefault="00D5304B" w:rsidP="00A662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Решение педсовета:</w:t>
      </w:r>
    </w:p>
    <w:p w:rsidR="00D5304B" w:rsidRPr="00D5304B" w:rsidRDefault="00D5304B" w:rsidP="00A662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5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Продолжить работу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выявлению одаренных и талантливых детей. Создать базу данных одарённых детей. Срок исполнения – постоянно. Отв</w:t>
      </w:r>
      <w:r w:rsidR="00FF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етственный- зам. </w:t>
      </w:r>
      <w:proofErr w:type="gramStart"/>
      <w:r w:rsidR="00FF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 по</w:t>
      </w:r>
      <w:proofErr w:type="gramEnd"/>
      <w:r w:rsidR="00FF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proofErr w:type="spellStart"/>
      <w:r w:rsidR="00FF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Балыкова</w:t>
      </w:r>
      <w:proofErr w:type="spellEnd"/>
      <w:r w:rsidR="00FF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</w:t>
      </w:r>
    </w:p>
    <w:p w:rsidR="00D5304B" w:rsidRPr="00D5304B" w:rsidRDefault="00D5304B" w:rsidP="00A662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proofErr w:type="gram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5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Педагогам  проводить</w:t>
      </w:r>
      <w:proofErr w:type="gram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систематическое наблюдение за  деятельностью учащихся для выявления детей, имеющих склонность к определенному виду деятельности и показывающих высокую результативность.</w:t>
      </w:r>
    </w:p>
    <w:p w:rsidR="00D5304B" w:rsidRPr="00D5304B" w:rsidRDefault="00D5304B" w:rsidP="00A662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proofErr w:type="gram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Pr="00D5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  благоприятные</w:t>
      </w:r>
      <w:proofErr w:type="gramEnd"/>
      <w:r w:rsidRPr="00D5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условия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 интеллектуального развития одаренных детей на занятиях.</w:t>
      </w:r>
    </w:p>
    <w:p w:rsidR="00D5304B" w:rsidRPr="00D5304B" w:rsidRDefault="00D5304B" w:rsidP="00A662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5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 условия одаренным детям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реализации их творческих способностей в процессе исследовательской и </w:t>
      </w:r>
      <w:proofErr w:type="gramStart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проектной  деятельности</w:t>
      </w:r>
      <w:proofErr w:type="gramEnd"/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участия детей в конкурсах, олимпиадах, соревнованиях.</w:t>
      </w:r>
    </w:p>
    <w:p w:rsidR="00D5304B" w:rsidRPr="00D5304B" w:rsidRDefault="00D5304B" w:rsidP="00A662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53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Стимулировать творческую деятельность</w:t>
      </w: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одаренных детей.</w:t>
      </w:r>
    </w:p>
    <w:p w:rsidR="00D5304B" w:rsidRPr="00D5304B" w:rsidRDefault="00D5304B" w:rsidP="00D5304B">
      <w:pPr>
        <w:shd w:val="clear" w:color="auto" w:fill="FFFFFF"/>
        <w:spacing w:after="0" w:line="480" w:lineRule="auto"/>
        <w:ind w:left="-142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304B" w:rsidRPr="00D5304B" w:rsidRDefault="00D5304B" w:rsidP="00D53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 w:rsidRPr="00D5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ПС                                                                                        </w:t>
      </w:r>
      <w:proofErr w:type="spellStart"/>
      <w:r w:rsidR="00FF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Хоктина</w:t>
      </w:r>
      <w:proofErr w:type="spellEnd"/>
      <w:r w:rsidR="00FF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</w:t>
      </w:r>
    </w:p>
    <w:p w:rsidR="00F145C8" w:rsidRDefault="00F145C8"/>
    <w:sectPr w:rsidR="00F1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F1F1C"/>
    <w:multiLevelType w:val="multilevel"/>
    <w:tmpl w:val="5808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2328F"/>
    <w:multiLevelType w:val="multilevel"/>
    <w:tmpl w:val="C17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A637AD"/>
    <w:multiLevelType w:val="multilevel"/>
    <w:tmpl w:val="706EA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0C"/>
    <w:rsid w:val="00A66219"/>
    <w:rsid w:val="00B45530"/>
    <w:rsid w:val="00D16D0C"/>
    <w:rsid w:val="00D5304B"/>
    <w:rsid w:val="00F145C8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15861-5828-41C6-BD82-B93F91D5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5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304B"/>
  </w:style>
  <w:style w:type="paragraph" w:customStyle="1" w:styleId="c25">
    <w:name w:val="c25"/>
    <w:basedOn w:val="a"/>
    <w:rsid w:val="00D5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5304B"/>
  </w:style>
  <w:style w:type="paragraph" w:customStyle="1" w:styleId="c14">
    <w:name w:val="c14"/>
    <w:basedOn w:val="a"/>
    <w:rsid w:val="00D5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5304B"/>
  </w:style>
  <w:style w:type="character" w:customStyle="1" w:styleId="c9">
    <w:name w:val="c9"/>
    <w:basedOn w:val="a0"/>
    <w:rsid w:val="00D5304B"/>
  </w:style>
  <w:style w:type="paragraph" w:customStyle="1" w:styleId="c2">
    <w:name w:val="c2"/>
    <w:basedOn w:val="a"/>
    <w:rsid w:val="00D5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5304B"/>
  </w:style>
  <w:style w:type="paragraph" w:customStyle="1" w:styleId="c16">
    <w:name w:val="c16"/>
    <w:basedOn w:val="a"/>
    <w:rsid w:val="00D5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5304B"/>
  </w:style>
  <w:style w:type="character" w:customStyle="1" w:styleId="c3">
    <w:name w:val="c3"/>
    <w:basedOn w:val="a0"/>
    <w:rsid w:val="00D5304B"/>
  </w:style>
  <w:style w:type="character" w:customStyle="1" w:styleId="c10">
    <w:name w:val="c10"/>
    <w:basedOn w:val="a0"/>
    <w:rsid w:val="00D5304B"/>
  </w:style>
  <w:style w:type="paragraph" w:customStyle="1" w:styleId="c11">
    <w:name w:val="c11"/>
    <w:basedOn w:val="a"/>
    <w:rsid w:val="00D5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5304B"/>
  </w:style>
  <w:style w:type="paragraph" w:customStyle="1" w:styleId="c27">
    <w:name w:val="c27"/>
    <w:basedOn w:val="a"/>
    <w:rsid w:val="00D5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5304B"/>
  </w:style>
  <w:style w:type="paragraph" w:customStyle="1" w:styleId="c4">
    <w:name w:val="c4"/>
    <w:basedOn w:val="a"/>
    <w:rsid w:val="00D5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5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5</cp:revision>
  <dcterms:created xsi:type="dcterms:W3CDTF">2023-03-27T12:45:00Z</dcterms:created>
  <dcterms:modified xsi:type="dcterms:W3CDTF">2023-03-29T11:42:00Z</dcterms:modified>
</cp:coreProperties>
</file>