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Утверждаю</w:t>
      </w:r>
    </w:p>
    <w:p>
      <w:pPr>
        <w:keepNext/>
        <w:spacing w:after="0" w:line="240" w:lineRule="auto"/>
        <w:jc w:val="right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директор МКОУ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«Кировский сельский лицей»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____________Гофарт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И.В.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02.09.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  <w:t>План работы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  <w:t>по профилактике алкоголизма, наркомании, токсикомании и  табакокурения</w:t>
      </w:r>
      <w:r>
        <w:rPr>
          <w:rFonts w:ascii="Calibri" w:hAnsi="Calibri" w:eastAsia="Times New Roman" w:cs="Calibri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  <w:t xml:space="preserve">среди несовершеннолетних 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eastAsia="ru-RU"/>
        </w:rPr>
        <w:t>на 2022-2023 учебный год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формирование у обучающихся лицея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>
      <w:pPr>
        <w:shd w:val="clear" w:color="auto" w:fill="FFFFFF"/>
        <w:spacing w:after="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Style w:val="3"/>
        <w:tblW w:w="0" w:type="auto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4470"/>
        <w:gridCol w:w="2099"/>
        <w:gridCol w:w="264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Выявление обучающихся,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«группе риска» в кружки, клубы, секции.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обучающихся.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Корректировка  базы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индивидуального учёта подростков «группы риска».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 -октябрь  (в течение года)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инспектора ПДН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лицея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в соцсетях.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обучающихся, не посещающих лицей по неуважительным причинам, профилактическая работа с ними, своевременное информирование КНД и ЗП, ОПДН ОВД, отделов опеки и попечительства  района.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Лекторий «Подросток и закон» (7-9 кл.)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кл. «Мы за здоровый образ жизни»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«Мы выбираем жизнь!»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(6-8 классы),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(8-9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 «Курение или здоровье-выбор за вами» (6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(5-9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 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о профилактике ВИЧ инфекции (8-9 кл.)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психолог, медицинский работник.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обучающихся, нарушающих Устав лицея, 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Семинар с элементами тренинга по профилактике наркомании, табакокурения, алкоголизма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для педагогов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 «О здоровом образе жизни».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Май 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 - оздоровительные мероприятия.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Здоровья (6-9 кл.)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(6-9 кл.)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 плану ВР)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обучающегося».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 - психолога)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памяток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 заседании ШМО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плану ШМО кл. руководителей.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 - психолог, социальный педагог.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- психолог, социальный педагог.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0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- психолог, социальный педагог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69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093D"/>
    <w:multiLevelType w:val="multilevel"/>
    <w:tmpl w:val="050709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D34731"/>
    <w:multiLevelType w:val="multilevel"/>
    <w:tmpl w:val="0BD347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46E687A"/>
    <w:multiLevelType w:val="multilevel"/>
    <w:tmpl w:val="446E68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7F0F"/>
    <w:rsid w:val="000B7F0F"/>
    <w:rsid w:val="00691B52"/>
    <w:rsid w:val="006E2579"/>
    <w:rsid w:val="00834D94"/>
    <w:rsid w:val="0087056D"/>
    <w:rsid w:val="00BA0C51"/>
    <w:rsid w:val="00CE4E1F"/>
    <w:rsid w:val="00D944DD"/>
    <w:rsid w:val="02432F28"/>
    <w:rsid w:val="734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7"/>
    <w:basedOn w:val="2"/>
    <w:uiPriority w:val="0"/>
  </w:style>
  <w:style w:type="character" w:customStyle="1" w:styleId="7">
    <w:name w:val="c2"/>
    <w:basedOn w:val="2"/>
    <w:qFormat/>
    <w:uiPriority w:val="0"/>
  </w:style>
  <w:style w:type="paragraph" w:customStyle="1" w:styleId="8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5"/>
    <w:basedOn w:val="2"/>
    <w:qFormat/>
    <w:uiPriority w:val="0"/>
  </w:style>
  <w:style w:type="paragraph" w:customStyle="1" w:styleId="10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1183</Words>
  <Characters>6745</Characters>
  <Lines>56</Lines>
  <Paragraphs>15</Paragraphs>
  <TotalTime>50</TotalTime>
  <ScaleCrop>false</ScaleCrop>
  <LinksUpToDate>false</LinksUpToDate>
  <CharactersWithSpaces>7913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2021-03-29T04:50:00Z</dcterms:created>
  <dc:creator>User</dc:creator>
  <cp:lastModifiedBy>Антон</cp:lastModifiedBy>
  <cp:lastPrinted>2022-09-05T08:16:00Z</cp:lastPrinted>
  <dcterms:modified xsi:type="dcterms:W3CDTF">2023-01-11T15:58:47Z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BFC0DE30F55A4822968D3D50EFB70CB3</vt:lpwstr>
  </property>
</Properties>
</file>